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AAF" w:rsidRDefault="00F24268" w:rsidP="00552AAF">
      <w:pPr>
        <w:pStyle w:val="Titolo1"/>
        <w:spacing w:before="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pt;margin-top:11.35pt;width:79.5pt;height:96.75pt;z-index:-1" o:allowoverlap="f">
            <v:imagedata r:id="rId8" o:title=""/>
          </v:shape>
        </w:pict>
      </w:r>
      <w:r w:rsidR="00552AAF">
        <w:rPr>
          <w:b w:val="0"/>
          <w:bCs w:val="0"/>
          <w:sz w:val="72"/>
          <w:szCs w:val="72"/>
        </w:rPr>
        <w:t xml:space="preserve"> </w:t>
      </w:r>
      <w:r w:rsidR="00552AAF">
        <w:rPr>
          <w:b w:val="0"/>
          <w:bCs w:val="0"/>
          <w:sz w:val="72"/>
          <w:szCs w:val="72"/>
        </w:rPr>
        <w:tab/>
      </w:r>
    </w:p>
    <w:p w:rsidR="00552AAF" w:rsidRPr="0020401E" w:rsidRDefault="00552AAF" w:rsidP="00552AAF">
      <w:pPr>
        <w:pStyle w:val="Titolo1"/>
        <w:spacing w:before="0" w:after="0"/>
        <w:ind w:left="1440" w:firstLine="720"/>
        <w:rPr>
          <w:b w:val="0"/>
          <w:bCs w:val="0"/>
          <w:sz w:val="72"/>
          <w:szCs w:val="72"/>
        </w:rPr>
      </w:pPr>
      <w:r>
        <w:rPr>
          <w:b w:val="0"/>
          <w:bCs w:val="0"/>
          <w:sz w:val="72"/>
          <w:szCs w:val="72"/>
        </w:rPr>
        <w:t>CITTA’ DI COPERTINO</w:t>
      </w:r>
    </w:p>
    <w:p w:rsidR="00552AAF" w:rsidRDefault="00552AAF" w:rsidP="00552AAF">
      <w:pPr>
        <w:pStyle w:val="Titolo2"/>
        <w:spacing w:before="0" w:after="0"/>
        <w:ind w:left="2880" w:firstLine="720"/>
        <w:rPr>
          <w:rFonts w:ascii="Times New Roman" w:hAnsi="Times New Roman" w:cs="Times New Roman"/>
          <w:b w:val="0"/>
          <w:bCs w:val="0"/>
          <w:sz w:val="44"/>
          <w:szCs w:val="44"/>
        </w:rPr>
      </w:pPr>
      <w:r>
        <w:rPr>
          <w:rFonts w:ascii="Times New Roman" w:hAnsi="Times New Roman" w:cs="Times New Roman"/>
          <w:b w:val="0"/>
          <w:bCs w:val="0"/>
          <w:sz w:val="44"/>
          <w:szCs w:val="44"/>
        </w:rPr>
        <w:t>Provincia di Lecce</w:t>
      </w:r>
    </w:p>
    <w:p w:rsidR="004E2E0E" w:rsidRPr="00763D94" w:rsidRDefault="003530DF" w:rsidP="00763D94">
      <w:pPr>
        <w:jc w:val="right"/>
        <w:rPr>
          <w:i/>
          <w:iCs/>
          <w:sz w:val="28"/>
          <w:szCs w:val="28"/>
          <w:u w:val="single"/>
        </w:rPr>
      </w:pPr>
      <w:r>
        <w:rPr>
          <w:b/>
          <w:bCs/>
          <w:i/>
          <w:iCs/>
          <w:sz w:val="28"/>
          <w:szCs w:val="28"/>
          <w:u w:val="single"/>
        </w:rPr>
        <w:t>COPIA</w:t>
      </w:r>
    </w:p>
    <w:p w:rsidR="004E2E0E" w:rsidRPr="000F5F81" w:rsidRDefault="000F5F81">
      <w:pPr>
        <w:jc w:val="both"/>
      </w:pPr>
      <w:r w:rsidRPr="000F5F81">
        <w:t>Proposta N.167</w:t>
      </w:r>
    </w:p>
    <w:p w:rsidR="00845753" w:rsidRDefault="00845753" w:rsidP="000F5F81">
      <w:pPr>
        <w:rPr>
          <w:b/>
          <w:bCs/>
        </w:rPr>
      </w:pPr>
    </w:p>
    <w:p w:rsidR="00C64FC4" w:rsidRDefault="004E2E0E">
      <w:pPr>
        <w:jc w:val="center"/>
        <w:rPr>
          <w:b/>
          <w:bCs/>
        </w:rPr>
      </w:pPr>
      <w:r>
        <w:rPr>
          <w:b/>
          <w:bCs/>
        </w:rPr>
        <w:t xml:space="preserve">DELIBERAZIONE </w:t>
      </w:r>
      <w:r w:rsidR="002117CB">
        <w:rPr>
          <w:b/>
          <w:bCs/>
        </w:rPr>
        <w:t xml:space="preserve">ORIGINALE </w:t>
      </w:r>
      <w:r>
        <w:rPr>
          <w:b/>
          <w:bCs/>
        </w:rPr>
        <w:t>DELLA GIUNTA COMUNALE</w:t>
      </w:r>
      <w:r w:rsidR="00C64FC4">
        <w:rPr>
          <w:b/>
          <w:bCs/>
        </w:rPr>
        <w:t xml:space="preserve"> </w:t>
      </w:r>
    </w:p>
    <w:p w:rsidR="002117CB" w:rsidRDefault="002117CB" w:rsidP="002117CB">
      <w:pPr>
        <w:jc w:val="center"/>
      </w:pPr>
    </w:p>
    <w:tbl>
      <w:tblPr>
        <w:tblW w:w="1027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480"/>
        <w:gridCol w:w="7796"/>
      </w:tblGrid>
      <w:tr w:rsidR="002117CB">
        <w:tc>
          <w:tcPr>
            <w:tcW w:w="2480" w:type="dxa"/>
            <w:tcBorders>
              <w:top w:val="single" w:sz="4" w:space="0" w:color="auto"/>
              <w:bottom w:val="single" w:sz="4" w:space="0" w:color="auto"/>
              <w:right w:val="single" w:sz="4" w:space="0" w:color="auto"/>
            </w:tcBorders>
            <w:shd w:val="clear" w:color="auto" w:fill="CCFFFF"/>
          </w:tcPr>
          <w:p w:rsidR="002117CB" w:rsidRDefault="002117CB">
            <w:pPr>
              <w:jc w:val="both"/>
              <w:rPr>
                <w:b/>
                <w:bCs/>
              </w:rPr>
            </w:pPr>
            <w:r>
              <w:rPr>
                <w:b/>
                <w:bCs/>
              </w:rPr>
              <w:t>Numero 149</w:t>
            </w:r>
          </w:p>
          <w:p w:rsidR="002117CB" w:rsidRDefault="002117CB">
            <w:pPr>
              <w:jc w:val="both"/>
              <w:rPr>
                <w:b/>
                <w:bCs/>
              </w:rPr>
            </w:pPr>
          </w:p>
          <w:p w:rsidR="002117CB" w:rsidRPr="00F44945" w:rsidRDefault="0018252E">
            <w:pPr>
              <w:jc w:val="both"/>
              <w:rPr>
                <w:b/>
                <w:bCs/>
              </w:rPr>
            </w:pPr>
            <w:r>
              <w:rPr>
                <w:b/>
                <w:bCs/>
              </w:rPr>
              <w:t>Data 30-12-2020</w:t>
            </w:r>
          </w:p>
        </w:tc>
        <w:tc>
          <w:tcPr>
            <w:tcW w:w="7796" w:type="dxa"/>
            <w:tcBorders>
              <w:top w:val="single" w:sz="4" w:space="0" w:color="auto"/>
              <w:left w:val="single" w:sz="4" w:space="0" w:color="auto"/>
              <w:bottom w:val="single" w:sz="4" w:space="0" w:color="auto"/>
            </w:tcBorders>
            <w:shd w:val="clear" w:color="auto" w:fill="DFFFDF"/>
          </w:tcPr>
          <w:p w:rsidR="002117CB" w:rsidRDefault="002117CB">
            <w:pPr>
              <w:jc w:val="both"/>
              <w:rPr>
                <w:b/>
                <w:bCs/>
              </w:rPr>
            </w:pPr>
            <w:r>
              <w:rPr>
                <w:b/>
                <w:bCs/>
              </w:rPr>
              <w:t xml:space="preserve"> OGGETTO: Piano esecutivo di Gestione (PEG) 2020-2022 comprensivo del Piano degli Obiettivi e del Piano della Performance. Approvazione</w:t>
            </w:r>
          </w:p>
        </w:tc>
      </w:tr>
    </w:tbl>
    <w:p w:rsidR="004E2E0E" w:rsidRDefault="004E2E0E">
      <w:pPr>
        <w:jc w:val="both"/>
      </w:pPr>
    </w:p>
    <w:tbl>
      <w:tblPr>
        <w:tblW w:w="1023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4376"/>
        <w:gridCol w:w="5860"/>
      </w:tblGrid>
      <w:tr w:rsidR="00C64FC4" w:rsidTr="00F44945">
        <w:trPr>
          <w:trHeight w:val="738"/>
        </w:trPr>
        <w:tc>
          <w:tcPr>
            <w:tcW w:w="4376" w:type="dxa"/>
            <w:tcBorders>
              <w:top w:val="single" w:sz="4" w:space="0" w:color="auto"/>
              <w:bottom w:val="single" w:sz="4" w:space="0" w:color="auto"/>
              <w:right w:val="single" w:sz="4" w:space="0" w:color="auto"/>
            </w:tcBorders>
            <w:shd w:val="clear" w:color="auto" w:fill="FFFFEB"/>
          </w:tcPr>
          <w:p w:rsidR="00845753" w:rsidRDefault="00845753" w:rsidP="00247EFC">
            <w:pPr>
              <w:pStyle w:val="Titolo5"/>
              <w:rPr>
                <w:b w:val="0"/>
                <w:bCs w:val="0"/>
                <w:lang w:val="de-DE"/>
              </w:rPr>
            </w:pPr>
          </w:p>
          <w:p w:rsidR="00C64FC4" w:rsidRPr="0018252E" w:rsidRDefault="00C64FC4" w:rsidP="0018252E">
            <w:pPr>
              <w:pStyle w:val="Titolo5"/>
              <w:rPr>
                <w:b w:val="0"/>
                <w:bCs w:val="0"/>
                <w:lang w:val="de-DE"/>
              </w:rPr>
            </w:pPr>
            <w:r>
              <w:rPr>
                <w:b w:val="0"/>
                <w:bCs w:val="0"/>
                <w:lang w:val="de-DE"/>
              </w:rPr>
              <w:t>Par</w:t>
            </w:r>
            <w:r w:rsidR="0018252E">
              <w:rPr>
                <w:b w:val="0"/>
                <w:bCs w:val="0"/>
                <w:lang w:val="de-DE"/>
              </w:rPr>
              <w:t>eri art. 49 – D.Lgs. n.267/2000</w:t>
            </w:r>
          </w:p>
        </w:tc>
        <w:tc>
          <w:tcPr>
            <w:tcW w:w="5860" w:type="dxa"/>
            <w:tcBorders>
              <w:top w:val="single" w:sz="4" w:space="0" w:color="auto"/>
              <w:left w:val="single" w:sz="4" w:space="0" w:color="auto"/>
              <w:bottom w:val="single" w:sz="4" w:space="0" w:color="auto"/>
            </w:tcBorders>
            <w:shd w:val="clear" w:color="auto" w:fill="FFFFEB"/>
          </w:tcPr>
          <w:p w:rsidR="00845753" w:rsidRPr="0018252E" w:rsidRDefault="0018252E" w:rsidP="0018252E">
            <w:pPr>
              <w:pStyle w:val="Titolo6"/>
              <w:rPr>
                <w:rFonts w:ascii="Arial" w:hAnsi="Arial" w:cs="Arial"/>
              </w:rPr>
            </w:pPr>
            <w:r>
              <w:rPr>
                <w:rFonts w:ascii="Arial" w:hAnsi="Arial" w:cs="Arial"/>
              </w:rPr>
              <w:t>Verbale della seduta</w:t>
            </w:r>
          </w:p>
        </w:tc>
      </w:tr>
      <w:tr w:rsidR="00C64FC4" w:rsidTr="00F44945">
        <w:trPr>
          <w:cantSplit/>
          <w:trHeight w:val="652"/>
        </w:trPr>
        <w:tc>
          <w:tcPr>
            <w:tcW w:w="4376" w:type="dxa"/>
            <w:tcBorders>
              <w:top w:val="single" w:sz="4" w:space="0" w:color="auto"/>
              <w:bottom w:val="single" w:sz="4" w:space="0" w:color="auto"/>
              <w:right w:val="single" w:sz="4" w:space="0" w:color="auto"/>
            </w:tcBorders>
          </w:tcPr>
          <w:p w:rsidR="00C64FC4" w:rsidRDefault="00C64FC4" w:rsidP="00C64FC4">
            <w:pPr>
              <w:jc w:val="both"/>
            </w:pPr>
          </w:p>
          <w:p w:rsidR="00C64FC4" w:rsidRDefault="00C64FC4" w:rsidP="00C64FC4">
            <w:pPr>
              <w:jc w:val="both"/>
            </w:pPr>
            <w:r>
              <w:t xml:space="preserve">PARERE:  Favorevole in ordine alla </w:t>
            </w:r>
            <w:r>
              <w:rPr>
                <w:b/>
                <w:bCs/>
              </w:rPr>
              <w:t>Regolarità tecnica</w:t>
            </w:r>
          </w:p>
          <w:p w:rsidR="00000000" w:rsidRDefault="00F24268" w:rsidP="00C64F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0"/>
              </w:rPr>
            </w:pPr>
          </w:p>
          <w:p w:rsidR="00000000" w:rsidRDefault="00F242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0"/>
              </w:rPr>
            </w:pPr>
          </w:p>
          <w:p w:rsidR="00845753" w:rsidRDefault="00845753" w:rsidP="00C64FC4">
            <w:pPr>
              <w:jc w:val="both"/>
            </w:pPr>
          </w:p>
          <w:p w:rsidR="00C64FC4" w:rsidRDefault="00C64FC4" w:rsidP="00C64FC4">
            <w:pPr>
              <w:jc w:val="both"/>
            </w:pPr>
            <w:r>
              <w:t>Data 30-12-2020</w:t>
            </w:r>
          </w:p>
          <w:p w:rsidR="00845753" w:rsidRDefault="00845753" w:rsidP="00C64FC4">
            <w:pPr>
              <w:jc w:val="both"/>
            </w:pPr>
          </w:p>
          <w:p w:rsidR="00C64FC4" w:rsidRDefault="00C64FC4" w:rsidP="00C64FC4">
            <w:pPr>
              <w:jc w:val="both"/>
            </w:pPr>
            <w:r>
              <w:t xml:space="preserve">Il Responsabile del Servizio </w:t>
            </w:r>
          </w:p>
          <w:p w:rsidR="00C64FC4" w:rsidRDefault="00C64FC4" w:rsidP="00C64FC4">
            <w:pPr>
              <w:jc w:val="both"/>
            </w:pPr>
            <w:r>
              <w:t>MARRA Milva</w:t>
            </w:r>
          </w:p>
          <w:p w:rsidR="00A11B8C" w:rsidRDefault="00A11B8C" w:rsidP="00C64FC4">
            <w:pPr>
              <w:jc w:val="both"/>
            </w:pPr>
            <w:r>
              <w:t>(</w:t>
            </w:r>
            <w:r w:rsidR="00E112C4">
              <w:t>vedi parere allegato</w:t>
            </w:r>
            <w:r>
              <w:t>)</w:t>
            </w:r>
          </w:p>
          <w:p w:rsidR="00C64FC4" w:rsidRDefault="00C64FC4" w:rsidP="00C64FC4">
            <w:pPr>
              <w:jc w:val="both"/>
            </w:pPr>
            <w:r>
              <w:t>________________________</w:t>
            </w:r>
          </w:p>
          <w:p w:rsidR="00C64FC4" w:rsidRDefault="00C64FC4" w:rsidP="00C64FC4"/>
        </w:tc>
        <w:tc>
          <w:tcPr>
            <w:tcW w:w="5860" w:type="dxa"/>
            <w:vMerge w:val="restart"/>
            <w:tcBorders>
              <w:top w:val="single" w:sz="4" w:space="0" w:color="auto"/>
              <w:left w:val="single" w:sz="4" w:space="0" w:color="auto"/>
              <w:bottom w:val="single" w:sz="4" w:space="0" w:color="auto"/>
            </w:tcBorders>
          </w:tcPr>
          <w:p w:rsidR="00DC5B38" w:rsidRDefault="00C64FC4" w:rsidP="00247EFC">
            <w:pPr>
              <w:spacing w:line="360" w:lineRule="auto"/>
              <w:jc w:val="both"/>
            </w:pPr>
            <w:r>
              <w:t>L’anno  duemilaventi, il giorno  trenta del mese di  dicembre alle ore 17:20 nella sala delle adunanze de</w:t>
            </w:r>
            <w:r w:rsidR="00DC5B38">
              <w:t>l Comune</w:t>
            </w:r>
            <w:r>
              <w:t>, si è riunita la Giunta Co</w:t>
            </w:r>
            <w:r w:rsidR="00A103DE">
              <w:t>munale,</w:t>
            </w:r>
            <w:r w:rsidR="00DC5B38">
              <w:t xml:space="preserve"> regolarmente convocata.</w:t>
            </w:r>
          </w:p>
          <w:p w:rsidR="00C64FC4" w:rsidRDefault="00DC5B38" w:rsidP="00247EFC">
            <w:pPr>
              <w:spacing w:line="360" w:lineRule="auto"/>
              <w:jc w:val="both"/>
            </w:pPr>
            <w:r>
              <w:t xml:space="preserve">Assume </w:t>
            </w:r>
            <w:r w:rsidR="00A103DE">
              <w:t>la presidenza</w:t>
            </w:r>
            <w:r>
              <w:t xml:space="preserve"> </w:t>
            </w:r>
            <w:r w:rsidR="00A103DE">
              <w:t>la Sig.ra</w:t>
            </w:r>
            <w:r w:rsidR="00C64FC4">
              <w:t xml:space="preserve"> SCHITO Sandrina</w:t>
            </w:r>
            <w:r>
              <w:t>,</w:t>
            </w:r>
            <w:r w:rsidR="00C64FC4">
              <w:t xml:space="preserve">  con l’intervento degli Assessori: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898"/>
              <w:gridCol w:w="947"/>
            </w:tblGrid>
            <w:tr w:rsidR="00C64FC4">
              <w:tblPrEx>
                <w:tblCellMar>
                  <w:top w:w="0" w:type="dxa"/>
                  <w:bottom w:w="0" w:type="dxa"/>
                </w:tblCellMar>
              </w:tblPrEx>
              <w:tc>
                <w:tcPr>
                  <w:tcW w:w="3898" w:type="dxa"/>
                  <w:tcBorders>
                    <w:top w:val="single" w:sz="6" w:space="0" w:color="auto"/>
                    <w:left w:val="single" w:sz="6" w:space="0" w:color="auto"/>
                    <w:bottom w:val="single" w:sz="6" w:space="0" w:color="auto"/>
                    <w:right w:val="single" w:sz="6" w:space="0" w:color="auto"/>
                  </w:tcBorders>
                  <w:shd w:val="clear" w:color="auto" w:fill="E0E0E0"/>
                </w:tcPr>
                <w:p w:rsidR="00C64FC4" w:rsidRDefault="00C64FC4" w:rsidP="00247EFC">
                  <w:pPr>
                    <w:jc w:val="both"/>
                    <w:rPr>
                      <w:b/>
                      <w:bCs/>
                      <w:sz w:val="22"/>
                      <w:szCs w:val="22"/>
                    </w:rPr>
                  </w:pPr>
                  <w:r>
                    <w:rPr>
                      <w:b/>
                      <w:bCs/>
                      <w:sz w:val="22"/>
                      <w:szCs w:val="22"/>
                    </w:rPr>
                    <w:t>SCHITO Sandrina</w:t>
                  </w:r>
                </w:p>
              </w:tc>
              <w:tc>
                <w:tcPr>
                  <w:tcW w:w="947" w:type="dxa"/>
                  <w:tcBorders>
                    <w:top w:val="single" w:sz="6" w:space="0" w:color="auto"/>
                    <w:left w:val="single" w:sz="6" w:space="0" w:color="auto"/>
                    <w:bottom w:val="single" w:sz="6" w:space="0" w:color="auto"/>
                    <w:right w:val="single" w:sz="6" w:space="0" w:color="auto"/>
                  </w:tcBorders>
                  <w:shd w:val="clear" w:color="auto" w:fill="E0E0E0"/>
                </w:tcPr>
                <w:p w:rsidR="00C64FC4" w:rsidRDefault="00C64FC4" w:rsidP="00247EFC">
                  <w:pPr>
                    <w:jc w:val="both"/>
                    <w:rPr>
                      <w:b/>
                      <w:bCs/>
                      <w:sz w:val="22"/>
                      <w:szCs w:val="22"/>
                    </w:rPr>
                  </w:pPr>
                  <w:r>
                    <w:rPr>
                      <w:b/>
                      <w:bCs/>
                      <w:sz w:val="22"/>
                      <w:szCs w:val="22"/>
                    </w:rPr>
                    <w:t>P</w:t>
                  </w:r>
                </w:p>
              </w:tc>
            </w:tr>
            <w:tr w:rsidR="00C64FC4">
              <w:tblPrEx>
                <w:tblCellMar>
                  <w:top w:w="0" w:type="dxa"/>
                  <w:bottom w:w="0" w:type="dxa"/>
                </w:tblCellMar>
              </w:tblPrEx>
              <w:tc>
                <w:tcPr>
                  <w:tcW w:w="3898" w:type="dxa"/>
                  <w:tcBorders>
                    <w:top w:val="single" w:sz="6" w:space="0" w:color="auto"/>
                    <w:left w:val="single" w:sz="6" w:space="0" w:color="auto"/>
                    <w:bottom w:val="single" w:sz="6" w:space="0" w:color="auto"/>
                    <w:right w:val="single" w:sz="6" w:space="0" w:color="auto"/>
                  </w:tcBorders>
                  <w:shd w:val="clear" w:color="auto" w:fill="E0E0E0"/>
                </w:tcPr>
                <w:p w:rsidR="00C64FC4" w:rsidRDefault="00C64FC4" w:rsidP="00247EFC">
                  <w:pPr>
                    <w:jc w:val="both"/>
                    <w:rPr>
                      <w:b/>
                      <w:bCs/>
                      <w:sz w:val="22"/>
                      <w:szCs w:val="22"/>
                    </w:rPr>
                  </w:pPr>
                  <w:r>
                    <w:rPr>
                      <w:b/>
                      <w:bCs/>
                      <w:sz w:val="22"/>
                      <w:szCs w:val="22"/>
                    </w:rPr>
                    <w:t>DE LORENZI Giovanni</w:t>
                  </w:r>
                </w:p>
              </w:tc>
              <w:tc>
                <w:tcPr>
                  <w:tcW w:w="947" w:type="dxa"/>
                  <w:tcBorders>
                    <w:top w:val="single" w:sz="6" w:space="0" w:color="auto"/>
                    <w:left w:val="single" w:sz="6" w:space="0" w:color="auto"/>
                    <w:bottom w:val="single" w:sz="6" w:space="0" w:color="auto"/>
                    <w:right w:val="single" w:sz="6" w:space="0" w:color="auto"/>
                  </w:tcBorders>
                  <w:shd w:val="clear" w:color="auto" w:fill="E0E0E0"/>
                </w:tcPr>
                <w:p w:rsidR="00C64FC4" w:rsidRDefault="00C64FC4" w:rsidP="00247EFC">
                  <w:pPr>
                    <w:jc w:val="both"/>
                    <w:rPr>
                      <w:b/>
                      <w:bCs/>
                      <w:sz w:val="22"/>
                      <w:szCs w:val="22"/>
                    </w:rPr>
                  </w:pPr>
                  <w:r>
                    <w:rPr>
                      <w:b/>
                      <w:bCs/>
                      <w:sz w:val="22"/>
                      <w:szCs w:val="22"/>
                    </w:rPr>
                    <w:t>P</w:t>
                  </w:r>
                </w:p>
              </w:tc>
            </w:tr>
            <w:tr w:rsidR="00C64FC4">
              <w:tblPrEx>
                <w:tblCellMar>
                  <w:top w:w="0" w:type="dxa"/>
                  <w:bottom w:w="0" w:type="dxa"/>
                </w:tblCellMar>
              </w:tblPrEx>
              <w:tc>
                <w:tcPr>
                  <w:tcW w:w="3898" w:type="dxa"/>
                  <w:tcBorders>
                    <w:top w:val="single" w:sz="6" w:space="0" w:color="auto"/>
                    <w:left w:val="single" w:sz="6" w:space="0" w:color="auto"/>
                    <w:bottom w:val="single" w:sz="6" w:space="0" w:color="auto"/>
                    <w:right w:val="single" w:sz="6" w:space="0" w:color="auto"/>
                  </w:tcBorders>
                  <w:shd w:val="clear" w:color="auto" w:fill="E0E0E0"/>
                </w:tcPr>
                <w:p w:rsidR="00C64FC4" w:rsidRDefault="00C64FC4" w:rsidP="00247EFC">
                  <w:pPr>
                    <w:jc w:val="both"/>
                    <w:rPr>
                      <w:b/>
                      <w:bCs/>
                      <w:sz w:val="22"/>
                      <w:szCs w:val="22"/>
                    </w:rPr>
                  </w:pPr>
                  <w:r>
                    <w:rPr>
                      <w:b/>
                      <w:bCs/>
                      <w:sz w:val="22"/>
                      <w:szCs w:val="22"/>
                    </w:rPr>
                    <w:t>NESTOLA Pierluigi</w:t>
                  </w:r>
                </w:p>
              </w:tc>
              <w:tc>
                <w:tcPr>
                  <w:tcW w:w="947" w:type="dxa"/>
                  <w:tcBorders>
                    <w:top w:val="single" w:sz="6" w:space="0" w:color="auto"/>
                    <w:left w:val="single" w:sz="6" w:space="0" w:color="auto"/>
                    <w:bottom w:val="single" w:sz="6" w:space="0" w:color="auto"/>
                    <w:right w:val="single" w:sz="6" w:space="0" w:color="auto"/>
                  </w:tcBorders>
                  <w:shd w:val="clear" w:color="auto" w:fill="E0E0E0"/>
                </w:tcPr>
                <w:p w:rsidR="00C64FC4" w:rsidRDefault="00C64FC4" w:rsidP="00247EFC">
                  <w:pPr>
                    <w:jc w:val="both"/>
                    <w:rPr>
                      <w:b/>
                      <w:bCs/>
                      <w:sz w:val="22"/>
                      <w:szCs w:val="22"/>
                    </w:rPr>
                  </w:pPr>
                  <w:r>
                    <w:rPr>
                      <w:b/>
                      <w:bCs/>
                      <w:sz w:val="22"/>
                      <w:szCs w:val="22"/>
                    </w:rPr>
                    <w:t>P</w:t>
                  </w:r>
                </w:p>
              </w:tc>
            </w:tr>
            <w:tr w:rsidR="00C64FC4">
              <w:tblPrEx>
                <w:tblCellMar>
                  <w:top w:w="0" w:type="dxa"/>
                  <w:bottom w:w="0" w:type="dxa"/>
                </w:tblCellMar>
              </w:tblPrEx>
              <w:tc>
                <w:tcPr>
                  <w:tcW w:w="3898" w:type="dxa"/>
                  <w:tcBorders>
                    <w:top w:val="single" w:sz="6" w:space="0" w:color="auto"/>
                    <w:left w:val="single" w:sz="6" w:space="0" w:color="auto"/>
                    <w:bottom w:val="single" w:sz="6" w:space="0" w:color="auto"/>
                    <w:right w:val="single" w:sz="6" w:space="0" w:color="auto"/>
                  </w:tcBorders>
                  <w:shd w:val="clear" w:color="auto" w:fill="E0E0E0"/>
                </w:tcPr>
                <w:p w:rsidR="00C64FC4" w:rsidRDefault="00C64FC4" w:rsidP="00247EFC">
                  <w:pPr>
                    <w:jc w:val="both"/>
                    <w:rPr>
                      <w:b/>
                      <w:bCs/>
                      <w:sz w:val="22"/>
                      <w:szCs w:val="22"/>
                    </w:rPr>
                  </w:pPr>
                  <w:r>
                    <w:rPr>
                      <w:b/>
                      <w:bCs/>
                      <w:sz w:val="22"/>
                      <w:szCs w:val="22"/>
                    </w:rPr>
                    <w:t>CAMISA Mario</w:t>
                  </w:r>
                </w:p>
              </w:tc>
              <w:tc>
                <w:tcPr>
                  <w:tcW w:w="947" w:type="dxa"/>
                  <w:tcBorders>
                    <w:top w:val="single" w:sz="6" w:space="0" w:color="auto"/>
                    <w:left w:val="single" w:sz="6" w:space="0" w:color="auto"/>
                    <w:bottom w:val="single" w:sz="6" w:space="0" w:color="auto"/>
                    <w:right w:val="single" w:sz="6" w:space="0" w:color="auto"/>
                  </w:tcBorders>
                  <w:shd w:val="clear" w:color="auto" w:fill="E0E0E0"/>
                </w:tcPr>
                <w:p w:rsidR="00C64FC4" w:rsidRDefault="00C64FC4" w:rsidP="00247EFC">
                  <w:pPr>
                    <w:jc w:val="both"/>
                    <w:rPr>
                      <w:b/>
                      <w:bCs/>
                      <w:sz w:val="22"/>
                      <w:szCs w:val="22"/>
                    </w:rPr>
                  </w:pPr>
                  <w:r>
                    <w:rPr>
                      <w:b/>
                      <w:bCs/>
                      <w:sz w:val="22"/>
                      <w:szCs w:val="22"/>
                    </w:rPr>
                    <w:t>P</w:t>
                  </w:r>
                </w:p>
              </w:tc>
            </w:tr>
            <w:tr w:rsidR="00C64FC4">
              <w:tblPrEx>
                <w:tblCellMar>
                  <w:top w:w="0" w:type="dxa"/>
                  <w:bottom w:w="0" w:type="dxa"/>
                </w:tblCellMar>
              </w:tblPrEx>
              <w:tc>
                <w:tcPr>
                  <w:tcW w:w="3898" w:type="dxa"/>
                  <w:tcBorders>
                    <w:top w:val="single" w:sz="6" w:space="0" w:color="auto"/>
                    <w:left w:val="single" w:sz="6" w:space="0" w:color="auto"/>
                    <w:bottom w:val="single" w:sz="6" w:space="0" w:color="auto"/>
                    <w:right w:val="single" w:sz="6" w:space="0" w:color="auto"/>
                  </w:tcBorders>
                  <w:shd w:val="clear" w:color="auto" w:fill="E0E0E0"/>
                </w:tcPr>
                <w:p w:rsidR="00C64FC4" w:rsidRDefault="00C64FC4" w:rsidP="00247EFC">
                  <w:pPr>
                    <w:jc w:val="both"/>
                    <w:rPr>
                      <w:b/>
                      <w:bCs/>
                      <w:sz w:val="22"/>
                      <w:szCs w:val="22"/>
                    </w:rPr>
                  </w:pPr>
                  <w:r>
                    <w:rPr>
                      <w:b/>
                      <w:bCs/>
                      <w:sz w:val="22"/>
                      <w:szCs w:val="22"/>
                    </w:rPr>
                    <w:t>AGOSTINI Carlo</w:t>
                  </w:r>
                </w:p>
              </w:tc>
              <w:tc>
                <w:tcPr>
                  <w:tcW w:w="947" w:type="dxa"/>
                  <w:tcBorders>
                    <w:top w:val="single" w:sz="6" w:space="0" w:color="auto"/>
                    <w:left w:val="single" w:sz="6" w:space="0" w:color="auto"/>
                    <w:bottom w:val="single" w:sz="6" w:space="0" w:color="auto"/>
                    <w:right w:val="single" w:sz="6" w:space="0" w:color="auto"/>
                  </w:tcBorders>
                  <w:shd w:val="clear" w:color="auto" w:fill="E0E0E0"/>
                </w:tcPr>
                <w:p w:rsidR="00C64FC4" w:rsidRDefault="00C64FC4" w:rsidP="00247EFC">
                  <w:pPr>
                    <w:jc w:val="both"/>
                    <w:rPr>
                      <w:b/>
                      <w:bCs/>
                      <w:sz w:val="22"/>
                      <w:szCs w:val="22"/>
                    </w:rPr>
                  </w:pPr>
                  <w:r>
                    <w:rPr>
                      <w:b/>
                      <w:bCs/>
                      <w:sz w:val="22"/>
                      <w:szCs w:val="22"/>
                    </w:rPr>
                    <w:t>P</w:t>
                  </w:r>
                </w:p>
              </w:tc>
            </w:tr>
          </w:tbl>
          <w:p w:rsidR="00C64FC4" w:rsidRDefault="00C64FC4" w:rsidP="00247EFC">
            <w:pPr>
              <w:jc w:val="both"/>
            </w:pPr>
          </w:p>
          <w:p w:rsidR="00C64FC4" w:rsidRDefault="00C64FC4" w:rsidP="00247EFC">
            <w:pPr>
              <w:jc w:val="both"/>
            </w:pPr>
            <w:r>
              <w:t xml:space="preserve">con la partecipazione del </w:t>
            </w:r>
            <w:r w:rsidR="00353B93">
              <w:t>SEGRETARIO GENERALE Avv. Laura CACCETTA</w:t>
            </w:r>
            <w:r>
              <w:t>.</w:t>
            </w:r>
          </w:p>
          <w:p w:rsidR="00C64FC4" w:rsidRDefault="00C64FC4" w:rsidP="00247EFC">
            <w:pPr>
              <w:jc w:val="both"/>
            </w:pPr>
          </w:p>
          <w:p w:rsidR="00C64FC4" w:rsidRDefault="00C64FC4" w:rsidP="00247EFC">
            <w:pPr>
              <w:jc w:val="both"/>
            </w:pPr>
            <w:r>
              <w:t>Il SINDACO, constatato il numero legale degli intervenuti, dichiara aperta la riunione e li invita a deliberare sull’oggetto sopraindicato.</w:t>
            </w:r>
          </w:p>
        </w:tc>
      </w:tr>
      <w:tr w:rsidR="00C64FC4" w:rsidTr="00F44945">
        <w:trPr>
          <w:cantSplit/>
          <w:trHeight w:val="652"/>
        </w:trPr>
        <w:tc>
          <w:tcPr>
            <w:tcW w:w="4376" w:type="dxa"/>
            <w:tcBorders>
              <w:top w:val="single" w:sz="4" w:space="0" w:color="auto"/>
              <w:bottom w:val="single" w:sz="4" w:space="0" w:color="auto"/>
              <w:right w:val="single" w:sz="4" w:space="0" w:color="auto"/>
            </w:tcBorders>
          </w:tcPr>
          <w:p w:rsidR="00C64FC4" w:rsidRDefault="00C64FC4" w:rsidP="00C64FC4">
            <w:pPr>
              <w:jc w:val="both"/>
            </w:pPr>
          </w:p>
          <w:p w:rsidR="00C64FC4" w:rsidRDefault="00C64FC4" w:rsidP="00C64FC4">
            <w:pPr>
              <w:jc w:val="both"/>
            </w:pPr>
            <w:r>
              <w:t xml:space="preserve">PARERE:  Favorevole in ordine alla </w:t>
            </w:r>
            <w:r>
              <w:rPr>
                <w:b/>
                <w:bCs/>
              </w:rPr>
              <w:t>Regolarità contabile</w:t>
            </w:r>
          </w:p>
          <w:p w:rsidR="00000000" w:rsidRDefault="00F24268" w:rsidP="00C64F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0"/>
              </w:rPr>
            </w:pPr>
          </w:p>
          <w:p w:rsidR="00000000" w:rsidRDefault="00F242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0"/>
              </w:rPr>
            </w:pPr>
          </w:p>
          <w:p w:rsidR="00845753" w:rsidRDefault="00845753" w:rsidP="00C64FC4">
            <w:pPr>
              <w:jc w:val="both"/>
            </w:pPr>
          </w:p>
          <w:p w:rsidR="00C64FC4" w:rsidRDefault="00C64FC4" w:rsidP="00C64FC4">
            <w:pPr>
              <w:jc w:val="both"/>
            </w:pPr>
            <w:r>
              <w:t>Data 30-12-2020</w:t>
            </w:r>
          </w:p>
          <w:p w:rsidR="00845753" w:rsidRDefault="00845753" w:rsidP="00C64FC4">
            <w:pPr>
              <w:jc w:val="both"/>
            </w:pPr>
          </w:p>
          <w:p w:rsidR="00C64FC4" w:rsidRDefault="00C64FC4" w:rsidP="00C64FC4">
            <w:pPr>
              <w:jc w:val="both"/>
            </w:pPr>
            <w:r>
              <w:t xml:space="preserve">Il Responsabile del Servizio </w:t>
            </w:r>
          </w:p>
          <w:p w:rsidR="00C64FC4" w:rsidRDefault="00C64FC4" w:rsidP="00C64FC4">
            <w:pPr>
              <w:jc w:val="both"/>
            </w:pPr>
            <w:r>
              <w:t>MARRA Milva</w:t>
            </w:r>
          </w:p>
          <w:p w:rsidR="00E112C4" w:rsidRDefault="00E112C4" w:rsidP="00E112C4">
            <w:pPr>
              <w:jc w:val="both"/>
            </w:pPr>
            <w:r>
              <w:t>(vedi parere allegato)</w:t>
            </w:r>
          </w:p>
          <w:p w:rsidR="00C64FC4" w:rsidRDefault="00C64FC4" w:rsidP="00C64FC4">
            <w:pPr>
              <w:jc w:val="both"/>
            </w:pPr>
            <w:r>
              <w:t>________________________</w:t>
            </w:r>
          </w:p>
          <w:p w:rsidR="00C64FC4" w:rsidRDefault="00C64FC4" w:rsidP="00C64FC4"/>
        </w:tc>
        <w:tc>
          <w:tcPr>
            <w:tcW w:w="5860" w:type="dxa"/>
            <w:vMerge/>
            <w:tcBorders>
              <w:top w:val="single" w:sz="4" w:space="0" w:color="auto"/>
              <w:left w:val="single" w:sz="4" w:space="0" w:color="auto"/>
              <w:bottom w:val="single" w:sz="4" w:space="0" w:color="auto"/>
            </w:tcBorders>
            <w:vAlign w:val="center"/>
          </w:tcPr>
          <w:p w:rsidR="00C64FC4" w:rsidRDefault="00C64FC4" w:rsidP="00247EFC"/>
        </w:tc>
      </w:tr>
    </w:tbl>
    <w:p w:rsidR="006242FD" w:rsidRPr="005F4D16" w:rsidRDefault="00EB77E7" w:rsidP="006242FD">
      <w:pPr>
        <w:spacing w:after="40"/>
        <w:jc w:val="center"/>
        <w:rPr>
          <w:rFonts w:eastAsiaTheme="minorEastAsia"/>
          <w:b/>
          <w:sz w:val="22"/>
          <w:szCs w:val="22"/>
        </w:rPr>
      </w:pPr>
      <w:r>
        <w:rPr>
          <w:b/>
          <w:bCs/>
        </w:rPr>
        <w:br w:type="page"/>
      </w:r>
      <w:r w:rsidR="006242FD" w:rsidRPr="005F4D16">
        <w:rPr>
          <w:rFonts w:eastAsiaTheme="minorEastAsia"/>
          <w:b/>
          <w:sz w:val="22"/>
          <w:szCs w:val="22"/>
        </w:rPr>
        <w:lastRenderedPageBreak/>
        <w:t>LA GIUNTA COMUNALE</w:t>
      </w:r>
    </w:p>
    <w:p w:rsidR="006242FD" w:rsidRPr="005F4D16" w:rsidRDefault="006242FD" w:rsidP="006242FD">
      <w:pPr>
        <w:spacing w:after="40"/>
        <w:jc w:val="both"/>
        <w:rPr>
          <w:rFonts w:eastAsiaTheme="minorEastAsia"/>
          <w:sz w:val="22"/>
          <w:szCs w:val="22"/>
        </w:rPr>
      </w:pPr>
      <w:r w:rsidRPr="005F4D16">
        <w:rPr>
          <w:rFonts w:eastAsiaTheme="minorEastAsia"/>
          <w:sz w:val="22"/>
          <w:szCs w:val="22"/>
        </w:rPr>
        <w:t>Visto l’articolo 169 del d.Lgs. n. 267/2000, come da ultimo modificato dal decreto legislativo n. 126/2014, il quale così recita:</w:t>
      </w:r>
    </w:p>
    <w:p w:rsidR="006242FD" w:rsidRPr="005F4D16" w:rsidRDefault="006242FD" w:rsidP="006242FD">
      <w:pPr>
        <w:tabs>
          <w:tab w:val="left" w:pos="8931"/>
        </w:tabs>
        <w:spacing w:after="40"/>
        <w:ind w:left="709" w:right="991"/>
        <w:jc w:val="both"/>
        <w:rPr>
          <w:rFonts w:eastAsiaTheme="minorEastAsia"/>
          <w:sz w:val="22"/>
          <w:szCs w:val="22"/>
        </w:rPr>
      </w:pPr>
      <w:r w:rsidRPr="005F4D16">
        <w:rPr>
          <w:rFonts w:eastAsiaTheme="minorEastAsia"/>
          <w:b/>
          <w:bCs/>
          <w:sz w:val="22"/>
          <w:szCs w:val="22"/>
        </w:rPr>
        <w:t xml:space="preserve">Art. 169. </w:t>
      </w:r>
      <w:r w:rsidRPr="005F4D16">
        <w:rPr>
          <w:rFonts w:eastAsiaTheme="minorEastAsia"/>
          <w:i/>
          <w:iCs/>
          <w:sz w:val="22"/>
          <w:szCs w:val="22"/>
        </w:rPr>
        <w:t>Piano esecutivo di gestione.</w:t>
      </w:r>
    </w:p>
    <w:p w:rsidR="006242FD" w:rsidRPr="005F4D16" w:rsidRDefault="006242FD" w:rsidP="006242FD">
      <w:pPr>
        <w:tabs>
          <w:tab w:val="left" w:pos="8931"/>
        </w:tabs>
        <w:spacing w:after="40"/>
        <w:ind w:left="709" w:right="707"/>
        <w:jc w:val="both"/>
        <w:rPr>
          <w:rFonts w:eastAsiaTheme="minorEastAsia"/>
          <w:i/>
          <w:sz w:val="22"/>
          <w:szCs w:val="22"/>
        </w:rPr>
      </w:pPr>
      <w:r w:rsidRPr="005F4D16">
        <w:rPr>
          <w:rFonts w:eastAsiaTheme="minorEastAsia"/>
          <w:i/>
          <w:sz w:val="22"/>
          <w:szCs w:val="22"/>
        </w:rPr>
        <w:t xml:space="preserve">1. La giunta delibera il piano esecutivo di gestione (PEG) entro venti giorni dall’approvazione del bilancio di previsione, in termini di competenza. Con riferimento al primo esercizio il PEG è  redatto anche in termini di cassa. Il PEG è riferito ai medesimi esercizi considerati nel bilancio,  individua gli obiettivi della gestione ed affida gli stessi, unitamente alle dotazioni necessarie, ai responsabili dei servizi. </w:t>
      </w:r>
    </w:p>
    <w:p w:rsidR="006242FD" w:rsidRPr="005F4D16" w:rsidRDefault="006242FD" w:rsidP="006242FD">
      <w:pPr>
        <w:tabs>
          <w:tab w:val="left" w:pos="8931"/>
        </w:tabs>
        <w:spacing w:after="40"/>
        <w:ind w:left="709" w:right="707"/>
        <w:jc w:val="both"/>
        <w:rPr>
          <w:rFonts w:eastAsiaTheme="minorEastAsia"/>
          <w:i/>
          <w:sz w:val="22"/>
          <w:szCs w:val="22"/>
        </w:rPr>
      </w:pPr>
      <w:r w:rsidRPr="005F4D16">
        <w:rPr>
          <w:rFonts w:eastAsiaTheme="minorEastAsia"/>
          <w:i/>
          <w:sz w:val="22"/>
          <w:szCs w:val="22"/>
        </w:rPr>
        <w:t xml:space="preserve">2. Nel PEG le entrate sono articolate  in titoli, tipologie, categorie, capitoli, ed eventualmente in articoli, secondo il rispettivo oggetto. Le spese sono articolate in missioni, programmi, titoli, macroaggregati, capitoli ed eventualmente in articoli. I capitoli costituiscono le unità elementari ai fini della gestione e della rendicontazione, e sono raccordati al quarto livello del piano dei conti finanziario di cui all’articolo 157.  </w:t>
      </w:r>
    </w:p>
    <w:p w:rsidR="006242FD" w:rsidRPr="005F4D16" w:rsidRDefault="006242FD" w:rsidP="006242FD">
      <w:pPr>
        <w:tabs>
          <w:tab w:val="left" w:pos="8931"/>
        </w:tabs>
        <w:spacing w:after="40"/>
        <w:ind w:left="709" w:right="707"/>
        <w:jc w:val="both"/>
        <w:rPr>
          <w:rFonts w:eastAsiaTheme="minorEastAsia"/>
          <w:i/>
          <w:sz w:val="22"/>
          <w:szCs w:val="22"/>
        </w:rPr>
      </w:pPr>
      <w:r w:rsidRPr="005F4D16">
        <w:rPr>
          <w:rFonts w:eastAsiaTheme="minorEastAsia"/>
          <w:i/>
          <w:sz w:val="22"/>
          <w:szCs w:val="22"/>
        </w:rPr>
        <w:t>3. L'applicazione dei commi 1 e 2 del presente articolo è facoltativa per gli  enti locali con popolazione inferiore a 5.000 abitanti, fermo restando l’obbligo di rilevare unitariamente i fatti gestionali secondo la struttura del piano dei conti di cui all’articolo 157, comma 1-bis.</w:t>
      </w:r>
    </w:p>
    <w:p w:rsidR="006242FD" w:rsidRPr="005F4D16" w:rsidRDefault="006242FD" w:rsidP="006242FD">
      <w:pPr>
        <w:tabs>
          <w:tab w:val="left" w:pos="8931"/>
        </w:tabs>
        <w:spacing w:after="40"/>
        <w:ind w:left="709" w:right="707"/>
        <w:jc w:val="both"/>
        <w:rPr>
          <w:rFonts w:eastAsiaTheme="minorEastAsia"/>
          <w:i/>
          <w:sz w:val="22"/>
          <w:szCs w:val="22"/>
        </w:rPr>
      </w:pPr>
      <w:r w:rsidRPr="005F4D16">
        <w:rPr>
          <w:rFonts w:eastAsiaTheme="minorEastAsia"/>
          <w:i/>
          <w:sz w:val="22"/>
          <w:szCs w:val="22"/>
        </w:rPr>
        <w:t>3-</w:t>
      </w:r>
      <w:r w:rsidRPr="005F4D16">
        <w:rPr>
          <w:rFonts w:eastAsiaTheme="minorEastAsia"/>
          <w:i/>
          <w:iCs/>
          <w:sz w:val="22"/>
          <w:szCs w:val="22"/>
        </w:rPr>
        <w:t>bis</w:t>
      </w:r>
      <w:r w:rsidRPr="005F4D16">
        <w:rPr>
          <w:rFonts w:eastAsiaTheme="minorEastAsia"/>
          <w:i/>
          <w:sz w:val="22"/>
          <w:szCs w:val="22"/>
        </w:rPr>
        <w:t>. Il PEG è deliberato in coerenza con il bilancio di previsione  e con il documento unico di programmazione. Al PEG è allegato il prospetto concernente la ripartizione delle tipologie in categorie e dei programmi in macroaggregati, secondo lo schema di cui all’allegato n. 8 al decreto legislativo 23 giugno 2011, n. 118, e successive modificazioni.  Il piano dettagliato degli obiettivi di cui all'articolo 108, comma 1, del presente testo unico e il piano della performance di cui all'articolo 10 del decreto legislativo 27 ottobre 2009, n. 150, sono unificati organicamente nel PEG .</w:t>
      </w:r>
    </w:p>
    <w:p w:rsidR="006242FD" w:rsidRPr="005F4D16" w:rsidRDefault="006242FD" w:rsidP="006242FD">
      <w:pPr>
        <w:spacing w:after="40"/>
        <w:jc w:val="both"/>
        <w:rPr>
          <w:rFonts w:eastAsiaTheme="minorEastAsia"/>
          <w:sz w:val="22"/>
          <w:szCs w:val="22"/>
        </w:rPr>
      </w:pPr>
      <w:r w:rsidRPr="005F4D16">
        <w:rPr>
          <w:rFonts w:eastAsiaTheme="minorEastAsia"/>
          <w:sz w:val="22"/>
          <w:szCs w:val="22"/>
        </w:rPr>
        <w:t xml:space="preserve">Visto l’articolo 10, comma 1, del d.Lgs. n. 150/2009, il quale prevede che le pubbliche amministrazioni redigono </w:t>
      </w:r>
      <w:r w:rsidRPr="005F4D16">
        <w:rPr>
          <w:rFonts w:eastAsiaTheme="minorEastAsia"/>
          <w:i/>
          <w:sz w:val="22"/>
          <w:szCs w:val="22"/>
        </w:rPr>
        <w:t>"… un documento programmatico triennale, denominato Piano della performance da adottare in coerenza con i contenuti e il ciclo della programmazione finanziaria e di bilancio, che individua gli indirizzi e gli obiettivi strategici ed operativi e definisce, con riferimento agli obiettivi finali ed intermedi ed alle risorse, gli indicatori per la misurazione e la valutazione della performance dell'amministrazione, nonché gli obiettivi assegnati al personale dirigenziale ed i relativi indicatori; …"</w:t>
      </w:r>
      <w:r w:rsidRPr="005F4D16">
        <w:rPr>
          <w:rFonts w:eastAsiaTheme="minorEastAsia"/>
          <w:sz w:val="22"/>
          <w:szCs w:val="22"/>
        </w:rPr>
        <w:t>;</w:t>
      </w:r>
    </w:p>
    <w:p w:rsidR="006242FD" w:rsidRPr="005F4D16" w:rsidRDefault="006242FD" w:rsidP="006242FD">
      <w:pPr>
        <w:spacing w:after="40"/>
        <w:jc w:val="both"/>
        <w:rPr>
          <w:rFonts w:eastAsiaTheme="minorEastAsia"/>
          <w:sz w:val="22"/>
          <w:szCs w:val="22"/>
        </w:rPr>
      </w:pPr>
      <w:r w:rsidRPr="005F4D16">
        <w:rPr>
          <w:rFonts w:eastAsiaTheme="minorEastAsia"/>
          <w:sz w:val="22"/>
          <w:szCs w:val="22"/>
        </w:rPr>
        <w:t>Ricordato che questo ente, avendo una popolazione superiore a 5.000 abitanti, è tenuto all’approvazione del PEG;</w:t>
      </w:r>
    </w:p>
    <w:p w:rsidR="006242FD" w:rsidRPr="005F4D16" w:rsidRDefault="006242FD" w:rsidP="006242FD">
      <w:pPr>
        <w:spacing w:after="40"/>
        <w:jc w:val="both"/>
        <w:rPr>
          <w:rFonts w:eastAsiaTheme="minorEastAsia"/>
          <w:sz w:val="22"/>
          <w:szCs w:val="22"/>
        </w:rPr>
      </w:pPr>
      <w:r>
        <w:rPr>
          <w:rFonts w:eastAsiaTheme="minorEastAsia"/>
          <w:sz w:val="22"/>
          <w:szCs w:val="22"/>
        </w:rPr>
        <w:t>Visto</w:t>
      </w:r>
      <w:r w:rsidRPr="005F4D16">
        <w:rPr>
          <w:rFonts w:eastAsiaTheme="minorEastAsia"/>
          <w:sz w:val="22"/>
          <w:szCs w:val="22"/>
        </w:rPr>
        <w:t xml:space="preserve"> il bilancio di previsione finanziaria 20</w:t>
      </w:r>
      <w:r>
        <w:rPr>
          <w:rFonts w:eastAsiaTheme="minorEastAsia"/>
          <w:sz w:val="22"/>
          <w:szCs w:val="22"/>
        </w:rPr>
        <w:t>20</w:t>
      </w:r>
      <w:r w:rsidRPr="005F4D16">
        <w:rPr>
          <w:rFonts w:eastAsiaTheme="minorEastAsia"/>
          <w:sz w:val="22"/>
          <w:szCs w:val="22"/>
        </w:rPr>
        <w:t>-202</w:t>
      </w:r>
      <w:r>
        <w:rPr>
          <w:rFonts w:eastAsiaTheme="minorEastAsia"/>
          <w:sz w:val="22"/>
          <w:szCs w:val="22"/>
        </w:rPr>
        <w:t>2</w:t>
      </w:r>
      <w:r w:rsidRPr="005F4D16">
        <w:rPr>
          <w:rFonts w:eastAsiaTheme="minorEastAsia"/>
          <w:sz w:val="22"/>
          <w:szCs w:val="22"/>
        </w:rPr>
        <w:t xml:space="preserve"> approvato con deliberazione </w:t>
      </w:r>
      <w:r>
        <w:rPr>
          <w:rFonts w:eastAsiaTheme="minorEastAsia"/>
          <w:sz w:val="22"/>
          <w:szCs w:val="22"/>
        </w:rPr>
        <w:t xml:space="preserve">CC 17.08.2020 n. 18 </w:t>
      </w:r>
      <w:r w:rsidRPr="005F4D16">
        <w:rPr>
          <w:rFonts w:eastAsiaTheme="minorEastAsia"/>
          <w:sz w:val="22"/>
          <w:szCs w:val="22"/>
        </w:rPr>
        <w:t>e le successive variazioni;</w:t>
      </w:r>
    </w:p>
    <w:p w:rsidR="006242FD" w:rsidRPr="005F4D16" w:rsidRDefault="006242FD" w:rsidP="006242FD">
      <w:pPr>
        <w:pStyle w:val="rtf3BodyTextIndent"/>
        <w:spacing w:after="40"/>
        <w:ind w:left="0"/>
        <w:jc w:val="both"/>
        <w:rPr>
          <w:sz w:val="22"/>
          <w:szCs w:val="22"/>
        </w:rPr>
      </w:pPr>
      <w:r w:rsidRPr="005F4D16">
        <w:rPr>
          <w:sz w:val="22"/>
          <w:szCs w:val="22"/>
        </w:rPr>
        <w:t>Visto il decreto legislativo 23 giugno 2011 n. 118, emanato in attuazione degli art. 1 e 2 della legge 5 maggio 2009 n. 42 e recante “</w:t>
      </w:r>
      <w:r w:rsidRPr="005F4D16">
        <w:rPr>
          <w:i/>
          <w:sz w:val="22"/>
          <w:szCs w:val="22"/>
        </w:rPr>
        <w:t>Disposizioni in materia di armonizzazione dei sistemi contabili e degli schemi di bilancio delle regioni, degli enti locali e dei loro organismi</w:t>
      </w:r>
      <w:r w:rsidRPr="005F4D16">
        <w:rPr>
          <w:sz w:val="22"/>
          <w:szCs w:val="22"/>
        </w:rPr>
        <w:t>” e successive modificazioni ed integrazioni;</w:t>
      </w:r>
    </w:p>
    <w:p w:rsidR="006242FD" w:rsidRPr="005F4D16" w:rsidRDefault="006242FD" w:rsidP="006242FD">
      <w:pPr>
        <w:autoSpaceDE w:val="0"/>
        <w:autoSpaceDN w:val="0"/>
        <w:adjustRightInd w:val="0"/>
        <w:spacing w:after="40"/>
        <w:jc w:val="both"/>
        <w:rPr>
          <w:rFonts w:eastAsiaTheme="minorEastAsia"/>
          <w:sz w:val="22"/>
          <w:szCs w:val="22"/>
          <w:lang w:eastAsia="en-US"/>
        </w:rPr>
      </w:pPr>
      <w:r w:rsidRPr="005F4D16">
        <w:rPr>
          <w:rFonts w:eastAsiaTheme="minorEastAsia"/>
          <w:sz w:val="22"/>
          <w:szCs w:val="22"/>
          <w:lang w:eastAsia="en-US"/>
        </w:rPr>
        <w:t>Ricordato che dal 2016, a seguito del pieno avvio della riforma dell’ordinamento contabile contenuta nel d.Lgs. n. 118/2011, assume funzione autorizzatoria il bilancio approvato ai sensi del d.Lgs. n. 118/2011, la cui struttura, ai sensi degli articoli 14 e 15 del d.lgs. n. 118/2011, ha la seguente classificazione:</w:t>
      </w:r>
    </w:p>
    <w:p w:rsidR="006242FD" w:rsidRPr="005F4D16" w:rsidRDefault="006242FD" w:rsidP="006242FD">
      <w:pPr>
        <w:autoSpaceDE w:val="0"/>
        <w:autoSpaceDN w:val="0"/>
        <w:adjustRightInd w:val="0"/>
        <w:spacing w:after="40"/>
        <w:ind w:left="720"/>
        <w:jc w:val="both"/>
        <w:rPr>
          <w:rFonts w:eastAsiaTheme="minorEastAsia"/>
          <w:sz w:val="22"/>
          <w:szCs w:val="22"/>
          <w:lang w:eastAsia="en-U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2236"/>
        <w:gridCol w:w="2453"/>
      </w:tblGrid>
      <w:tr w:rsidR="006242FD" w:rsidRPr="00F24268" w:rsidTr="00F24268">
        <w:tc>
          <w:tcPr>
            <w:tcW w:w="3510" w:type="dxa"/>
            <w:shd w:val="clear" w:color="auto" w:fill="D9D9D9"/>
          </w:tcPr>
          <w:p w:rsidR="006242FD" w:rsidRPr="00F24268" w:rsidRDefault="006242FD" w:rsidP="00F24268">
            <w:pPr>
              <w:autoSpaceDE w:val="0"/>
              <w:autoSpaceDN w:val="0"/>
              <w:adjustRightInd w:val="0"/>
              <w:spacing w:after="40" w:line="276" w:lineRule="auto"/>
              <w:jc w:val="center"/>
              <w:rPr>
                <w:rFonts w:ascii="Calibri" w:eastAsiaTheme="minorEastAsia" w:hAnsi="Calibri" w:cstheme="minorBidi"/>
                <w:b/>
                <w:sz w:val="22"/>
                <w:szCs w:val="22"/>
                <w:lang w:eastAsia="en-US"/>
              </w:rPr>
            </w:pPr>
            <w:r w:rsidRPr="00F24268">
              <w:rPr>
                <w:rFonts w:ascii="Calibri" w:eastAsiaTheme="minorEastAsia" w:hAnsi="Calibri" w:cstheme="minorBidi"/>
                <w:b/>
                <w:sz w:val="22"/>
                <w:szCs w:val="22"/>
                <w:lang w:eastAsia="en-US"/>
              </w:rPr>
              <w:t>LIVELLO DI AUTORIZZAZIONE</w:t>
            </w:r>
          </w:p>
        </w:tc>
        <w:tc>
          <w:tcPr>
            <w:tcW w:w="2236" w:type="dxa"/>
            <w:shd w:val="clear" w:color="auto" w:fill="D9D9D9"/>
          </w:tcPr>
          <w:p w:rsidR="006242FD" w:rsidRPr="00F24268" w:rsidRDefault="006242FD" w:rsidP="00F24268">
            <w:pPr>
              <w:autoSpaceDE w:val="0"/>
              <w:autoSpaceDN w:val="0"/>
              <w:adjustRightInd w:val="0"/>
              <w:spacing w:after="40" w:line="276" w:lineRule="auto"/>
              <w:jc w:val="center"/>
              <w:rPr>
                <w:rFonts w:ascii="Calibri" w:eastAsiaTheme="minorEastAsia" w:hAnsi="Calibri" w:cstheme="minorBidi"/>
                <w:b/>
                <w:sz w:val="22"/>
                <w:szCs w:val="22"/>
                <w:lang w:eastAsia="en-US"/>
              </w:rPr>
            </w:pPr>
            <w:r w:rsidRPr="00F24268">
              <w:rPr>
                <w:rFonts w:ascii="Calibri" w:eastAsiaTheme="minorEastAsia" w:hAnsi="Calibri" w:cstheme="minorBidi"/>
                <w:b/>
                <w:sz w:val="22"/>
                <w:szCs w:val="22"/>
                <w:lang w:eastAsia="en-US"/>
              </w:rPr>
              <w:t>ENTRATA</w:t>
            </w:r>
          </w:p>
        </w:tc>
        <w:tc>
          <w:tcPr>
            <w:tcW w:w="2453" w:type="dxa"/>
            <w:shd w:val="clear" w:color="auto" w:fill="D9D9D9"/>
          </w:tcPr>
          <w:p w:rsidR="006242FD" w:rsidRPr="00F24268" w:rsidRDefault="006242FD" w:rsidP="00F24268">
            <w:pPr>
              <w:autoSpaceDE w:val="0"/>
              <w:autoSpaceDN w:val="0"/>
              <w:adjustRightInd w:val="0"/>
              <w:spacing w:after="40" w:line="276" w:lineRule="auto"/>
              <w:jc w:val="center"/>
              <w:rPr>
                <w:rFonts w:ascii="Calibri" w:eastAsiaTheme="minorEastAsia" w:hAnsi="Calibri" w:cstheme="minorBidi"/>
                <w:b/>
                <w:sz w:val="22"/>
                <w:szCs w:val="22"/>
                <w:lang w:eastAsia="en-US"/>
              </w:rPr>
            </w:pPr>
            <w:r w:rsidRPr="00F24268">
              <w:rPr>
                <w:rFonts w:ascii="Calibri" w:eastAsiaTheme="minorEastAsia" w:hAnsi="Calibri" w:cstheme="minorBidi"/>
                <w:b/>
                <w:sz w:val="22"/>
                <w:szCs w:val="22"/>
                <w:lang w:eastAsia="en-US"/>
              </w:rPr>
              <w:t>SPESA</w:t>
            </w:r>
          </w:p>
        </w:tc>
      </w:tr>
      <w:tr w:rsidR="006242FD" w:rsidRPr="00F24268" w:rsidTr="00F24268">
        <w:tc>
          <w:tcPr>
            <w:tcW w:w="3510" w:type="dxa"/>
            <w:vMerge w:val="restart"/>
            <w:vAlign w:val="center"/>
          </w:tcPr>
          <w:p w:rsidR="006242FD" w:rsidRPr="00F24268" w:rsidRDefault="006242FD" w:rsidP="00F24268">
            <w:pPr>
              <w:autoSpaceDE w:val="0"/>
              <w:autoSpaceDN w:val="0"/>
              <w:adjustRightInd w:val="0"/>
              <w:spacing w:after="40" w:line="276" w:lineRule="auto"/>
              <w:jc w:val="center"/>
              <w:rPr>
                <w:rFonts w:ascii="Calibri" w:eastAsiaTheme="minorEastAsia" w:hAnsi="Calibri" w:cstheme="minorBidi"/>
                <w:sz w:val="22"/>
                <w:szCs w:val="22"/>
                <w:lang w:eastAsia="en-US"/>
              </w:rPr>
            </w:pPr>
            <w:r w:rsidRPr="00F24268">
              <w:rPr>
                <w:rFonts w:ascii="Calibri" w:eastAsiaTheme="minorEastAsia" w:hAnsi="Calibri" w:cstheme="minorBidi"/>
                <w:sz w:val="22"/>
                <w:szCs w:val="22"/>
                <w:lang w:eastAsia="en-US"/>
              </w:rPr>
              <w:t>BILANCIO DECISIONALE (UNITA’ DI VOTO IN CONSIGLIO COMUNALE)</w:t>
            </w:r>
          </w:p>
        </w:tc>
        <w:tc>
          <w:tcPr>
            <w:tcW w:w="2236" w:type="dxa"/>
          </w:tcPr>
          <w:p w:rsidR="006242FD" w:rsidRPr="00F24268" w:rsidRDefault="006242FD" w:rsidP="00F24268">
            <w:pPr>
              <w:autoSpaceDE w:val="0"/>
              <w:autoSpaceDN w:val="0"/>
              <w:adjustRightInd w:val="0"/>
              <w:spacing w:after="40" w:line="276" w:lineRule="auto"/>
              <w:jc w:val="both"/>
              <w:rPr>
                <w:rFonts w:ascii="Calibri" w:eastAsiaTheme="minorEastAsia" w:hAnsi="Calibri" w:cstheme="minorBidi"/>
                <w:sz w:val="22"/>
                <w:szCs w:val="22"/>
                <w:lang w:eastAsia="en-US"/>
              </w:rPr>
            </w:pPr>
            <w:r w:rsidRPr="00F24268">
              <w:rPr>
                <w:rFonts w:ascii="Calibri" w:eastAsiaTheme="minorEastAsia" w:hAnsi="Calibri" w:cstheme="minorBidi"/>
                <w:sz w:val="22"/>
                <w:szCs w:val="22"/>
                <w:lang w:eastAsia="en-US"/>
              </w:rPr>
              <w:t>TITOLO</w:t>
            </w:r>
          </w:p>
        </w:tc>
        <w:tc>
          <w:tcPr>
            <w:tcW w:w="2453" w:type="dxa"/>
          </w:tcPr>
          <w:p w:rsidR="006242FD" w:rsidRPr="00F24268" w:rsidRDefault="006242FD" w:rsidP="00F24268">
            <w:pPr>
              <w:autoSpaceDE w:val="0"/>
              <w:autoSpaceDN w:val="0"/>
              <w:adjustRightInd w:val="0"/>
              <w:spacing w:after="40" w:line="276" w:lineRule="auto"/>
              <w:jc w:val="both"/>
              <w:rPr>
                <w:rFonts w:ascii="Calibri" w:eastAsiaTheme="minorEastAsia" w:hAnsi="Calibri" w:cstheme="minorBidi"/>
                <w:sz w:val="22"/>
                <w:szCs w:val="22"/>
                <w:lang w:eastAsia="en-US"/>
              </w:rPr>
            </w:pPr>
            <w:r w:rsidRPr="00F24268">
              <w:rPr>
                <w:rFonts w:ascii="Calibri" w:eastAsiaTheme="minorEastAsia" w:hAnsi="Calibri" w:cstheme="minorBidi"/>
                <w:sz w:val="22"/>
                <w:szCs w:val="22"/>
                <w:lang w:eastAsia="en-US"/>
              </w:rPr>
              <w:t>PROGRAMMA</w:t>
            </w:r>
          </w:p>
        </w:tc>
      </w:tr>
      <w:tr w:rsidR="006242FD" w:rsidRPr="00F24268" w:rsidTr="00F24268">
        <w:tc>
          <w:tcPr>
            <w:tcW w:w="3510" w:type="dxa"/>
            <w:vMerge/>
            <w:vAlign w:val="center"/>
          </w:tcPr>
          <w:p w:rsidR="006242FD" w:rsidRPr="00F24268" w:rsidRDefault="006242FD" w:rsidP="00F24268">
            <w:pPr>
              <w:autoSpaceDE w:val="0"/>
              <w:autoSpaceDN w:val="0"/>
              <w:adjustRightInd w:val="0"/>
              <w:spacing w:after="40" w:line="276" w:lineRule="auto"/>
              <w:jc w:val="both"/>
              <w:rPr>
                <w:rFonts w:ascii="Calibri" w:eastAsiaTheme="minorEastAsia" w:hAnsi="Calibri" w:cstheme="minorBidi"/>
                <w:sz w:val="22"/>
                <w:szCs w:val="22"/>
                <w:lang w:eastAsia="en-US"/>
              </w:rPr>
            </w:pPr>
          </w:p>
        </w:tc>
        <w:tc>
          <w:tcPr>
            <w:tcW w:w="2236" w:type="dxa"/>
            <w:vMerge w:val="restart"/>
            <w:vAlign w:val="center"/>
          </w:tcPr>
          <w:p w:rsidR="006242FD" w:rsidRPr="00F24268" w:rsidRDefault="006242FD" w:rsidP="00F24268">
            <w:pPr>
              <w:autoSpaceDE w:val="0"/>
              <w:autoSpaceDN w:val="0"/>
              <w:adjustRightInd w:val="0"/>
              <w:spacing w:after="40" w:line="276" w:lineRule="auto"/>
              <w:rPr>
                <w:rFonts w:ascii="Calibri" w:eastAsiaTheme="minorEastAsia" w:hAnsi="Calibri" w:cstheme="minorBidi"/>
                <w:sz w:val="22"/>
                <w:szCs w:val="22"/>
                <w:lang w:eastAsia="en-US"/>
              </w:rPr>
            </w:pPr>
            <w:r w:rsidRPr="00F24268">
              <w:rPr>
                <w:rFonts w:ascii="Calibri" w:eastAsiaTheme="minorEastAsia" w:hAnsi="Calibri" w:cstheme="minorBidi"/>
                <w:sz w:val="22"/>
                <w:szCs w:val="22"/>
                <w:lang w:eastAsia="en-US"/>
              </w:rPr>
              <w:t>TIPOLOGIA</w:t>
            </w:r>
          </w:p>
        </w:tc>
        <w:tc>
          <w:tcPr>
            <w:tcW w:w="2453" w:type="dxa"/>
          </w:tcPr>
          <w:p w:rsidR="006242FD" w:rsidRPr="00F24268" w:rsidRDefault="006242FD" w:rsidP="00F24268">
            <w:pPr>
              <w:autoSpaceDE w:val="0"/>
              <w:autoSpaceDN w:val="0"/>
              <w:adjustRightInd w:val="0"/>
              <w:spacing w:after="40" w:line="276" w:lineRule="auto"/>
              <w:jc w:val="both"/>
              <w:rPr>
                <w:rFonts w:ascii="Calibri" w:eastAsiaTheme="minorEastAsia" w:hAnsi="Calibri" w:cstheme="minorBidi"/>
                <w:sz w:val="22"/>
                <w:szCs w:val="22"/>
                <w:lang w:eastAsia="en-US"/>
              </w:rPr>
            </w:pPr>
            <w:r w:rsidRPr="00F24268">
              <w:rPr>
                <w:rFonts w:ascii="Calibri" w:eastAsiaTheme="minorEastAsia" w:hAnsi="Calibri" w:cstheme="minorBidi"/>
                <w:sz w:val="22"/>
                <w:szCs w:val="22"/>
                <w:lang w:eastAsia="en-US"/>
              </w:rPr>
              <w:t>MISSIONE</w:t>
            </w:r>
          </w:p>
        </w:tc>
      </w:tr>
      <w:tr w:rsidR="006242FD" w:rsidRPr="00F24268" w:rsidTr="00F24268">
        <w:tc>
          <w:tcPr>
            <w:tcW w:w="3510" w:type="dxa"/>
            <w:vMerge/>
            <w:vAlign w:val="center"/>
          </w:tcPr>
          <w:p w:rsidR="006242FD" w:rsidRPr="00F24268" w:rsidRDefault="006242FD" w:rsidP="00F24268">
            <w:pPr>
              <w:autoSpaceDE w:val="0"/>
              <w:autoSpaceDN w:val="0"/>
              <w:adjustRightInd w:val="0"/>
              <w:spacing w:after="40" w:line="276" w:lineRule="auto"/>
              <w:jc w:val="both"/>
              <w:rPr>
                <w:rFonts w:ascii="Calibri" w:eastAsiaTheme="minorEastAsia" w:hAnsi="Calibri" w:cstheme="minorBidi"/>
                <w:sz w:val="22"/>
                <w:szCs w:val="22"/>
                <w:lang w:eastAsia="en-US"/>
              </w:rPr>
            </w:pPr>
          </w:p>
        </w:tc>
        <w:tc>
          <w:tcPr>
            <w:tcW w:w="2236" w:type="dxa"/>
            <w:vMerge/>
          </w:tcPr>
          <w:p w:rsidR="006242FD" w:rsidRPr="00F24268" w:rsidRDefault="006242FD" w:rsidP="00F24268">
            <w:pPr>
              <w:autoSpaceDE w:val="0"/>
              <w:autoSpaceDN w:val="0"/>
              <w:adjustRightInd w:val="0"/>
              <w:spacing w:after="40" w:line="276" w:lineRule="auto"/>
              <w:jc w:val="both"/>
              <w:rPr>
                <w:rFonts w:ascii="Calibri" w:eastAsiaTheme="minorEastAsia" w:hAnsi="Calibri" w:cstheme="minorBidi"/>
                <w:sz w:val="22"/>
                <w:szCs w:val="22"/>
                <w:lang w:eastAsia="en-US"/>
              </w:rPr>
            </w:pPr>
          </w:p>
        </w:tc>
        <w:tc>
          <w:tcPr>
            <w:tcW w:w="2453" w:type="dxa"/>
          </w:tcPr>
          <w:p w:rsidR="006242FD" w:rsidRPr="00F24268" w:rsidRDefault="006242FD" w:rsidP="00F24268">
            <w:pPr>
              <w:autoSpaceDE w:val="0"/>
              <w:autoSpaceDN w:val="0"/>
              <w:adjustRightInd w:val="0"/>
              <w:spacing w:after="40" w:line="276" w:lineRule="auto"/>
              <w:jc w:val="both"/>
              <w:rPr>
                <w:rFonts w:ascii="Calibri" w:eastAsiaTheme="minorEastAsia" w:hAnsi="Calibri" w:cstheme="minorBidi"/>
                <w:sz w:val="22"/>
                <w:szCs w:val="22"/>
                <w:lang w:eastAsia="en-US"/>
              </w:rPr>
            </w:pPr>
            <w:r w:rsidRPr="00F24268">
              <w:rPr>
                <w:rFonts w:ascii="Calibri" w:eastAsiaTheme="minorEastAsia" w:hAnsi="Calibri" w:cstheme="minorBidi"/>
                <w:sz w:val="22"/>
                <w:szCs w:val="22"/>
                <w:lang w:eastAsia="en-US"/>
              </w:rPr>
              <w:t>TITOLO</w:t>
            </w:r>
          </w:p>
        </w:tc>
      </w:tr>
      <w:tr w:rsidR="006242FD" w:rsidRPr="00F24268" w:rsidTr="00F24268">
        <w:tc>
          <w:tcPr>
            <w:tcW w:w="3510" w:type="dxa"/>
            <w:vMerge w:val="restart"/>
            <w:vAlign w:val="center"/>
          </w:tcPr>
          <w:p w:rsidR="006242FD" w:rsidRPr="00F24268" w:rsidRDefault="006242FD" w:rsidP="00F24268">
            <w:pPr>
              <w:autoSpaceDE w:val="0"/>
              <w:autoSpaceDN w:val="0"/>
              <w:adjustRightInd w:val="0"/>
              <w:spacing w:after="40" w:line="276" w:lineRule="auto"/>
              <w:jc w:val="center"/>
              <w:rPr>
                <w:rFonts w:ascii="Calibri" w:eastAsiaTheme="minorEastAsia" w:hAnsi="Calibri" w:cstheme="minorBidi"/>
                <w:sz w:val="22"/>
                <w:szCs w:val="22"/>
                <w:lang w:eastAsia="en-US"/>
              </w:rPr>
            </w:pPr>
            <w:r w:rsidRPr="00F24268">
              <w:rPr>
                <w:rFonts w:ascii="Calibri" w:eastAsiaTheme="minorEastAsia" w:hAnsi="Calibri" w:cstheme="minorBidi"/>
                <w:sz w:val="22"/>
                <w:szCs w:val="22"/>
                <w:lang w:eastAsia="en-US"/>
              </w:rPr>
              <w:t>BILANCIO GESTIONALE – PEG (GIUNTA COMUNALE)</w:t>
            </w:r>
          </w:p>
        </w:tc>
        <w:tc>
          <w:tcPr>
            <w:tcW w:w="2236" w:type="dxa"/>
            <w:vAlign w:val="center"/>
          </w:tcPr>
          <w:p w:rsidR="006242FD" w:rsidRPr="00F24268" w:rsidRDefault="006242FD" w:rsidP="00F24268">
            <w:pPr>
              <w:autoSpaceDE w:val="0"/>
              <w:autoSpaceDN w:val="0"/>
              <w:adjustRightInd w:val="0"/>
              <w:spacing w:after="40" w:line="276" w:lineRule="auto"/>
              <w:jc w:val="both"/>
              <w:rPr>
                <w:rFonts w:ascii="Calibri" w:eastAsiaTheme="minorEastAsia" w:hAnsi="Calibri" w:cstheme="minorBidi"/>
                <w:sz w:val="22"/>
                <w:szCs w:val="22"/>
                <w:lang w:eastAsia="en-US"/>
              </w:rPr>
            </w:pPr>
            <w:r w:rsidRPr="00F24268">
              <w:rPr>
                <w:rFonts w:ascii="Calibri" w:eastAsiaTheme="minorEastAsia" w:hAnsi="Calibri" w:cstheme="minorBidi"/>
                <w:sz w:val="22"/>
                <w:szCs w:val="22"/>
                <w:lang w:eastAsia="en-US"/>
              </w:rPr>
              <w:t>CATEGORIA</w:t>
            </w:r>
          </w:p>
        </w:tc>
        <w:tc>
          <w:tcPr>
            <w:tcW w:w="2453" w:type="dxa"/>
          </w:tcPr>
          <w:p w:rsidR="006242FD" w:rsidRPr="00F24268" w:rsidRDefault="006242FD" w:rsidP="00F24268">
            <w:pPr>
              <w:autoSpaceDE w:val="0"/>
              <w:autoSpaceDN w:val="0"/>
              <w:adjustRightInd w:val="0"/>
              <w:spacing w:after="40" w:line="276" w:lineRule="auto"/>
              <w:jc w:val="both"/>
              <w:rPr>
                <w:rFonts w:ascii="Calibri" w:eastAsiaTheme="minorEastAsia" w:hAnsi="Calibri" w:cstheme="minorBidi"/>
                <w:sz w:val="22"/>
                <w:szCs w:val="22"/>
                <w:lang w:eastAsia="en-US"/>
              </w:rPr>
            </w:pPr>
            <w:r w:rsidRPr="00F24268">
              <w:rPr>
                <w:rFonts w:ascii="Calibri" w:eastAsiaTheme="minorEastAsia" w:hAnsi="Calibri" w:cstheme="minorBidi"/>
                <w:sz w:val="22"/>
                <w:szCs w:val="22"/>
                <w:lang w:eastAsia="en-US"/>
              </w:rPr>
              <w:t>MACROAGGREGATO</w:t>
            </w:r>
          </w:p>
        </w:tc>
      </w:tr>
      <w:tr w:rsidR="006242FD" w:rsidRPr="00F24268" w:rsidTr="00F24268">
        <w:tc>
          <w:tcPr>
            <w:tcW w:w="3510" w:type="dxa"/>
            <w:vMerge/>
          </w:tcPr>
          <w:p w:rsidR="006242FD" w:rsidRPr="00F24268" w:rsidRDefault="006242FD" w:rsidP="00F24268">
            <w:pPr>
              <w:autoSpaceDE w:val="0"/>
              <w:autoSpaceDN w:val="0"/>
              <w:adjustRightInd w:val="0"/>
              <w:spacing w:after="40" w:line="276" w:lineRule="auto"/>
              <w:jc w:val="both"/>
              <w:rPr>
                <w:rFonts w:ascii="Calibri" w:eastAsiaTheme="minorEastAsia" w:hAnsi="Calibri" w:cstheme="minorBidi"/>
                <w:sz w:val="22"/>
                <w:szCs w:val="22"/>
                <w:lang w:eastAsia="en-US"/>
              </w:rPr>
            </w:pPr>
          </w:p>
        </w:tc>
        <w:tc>
          <w:tcPr>
            <w:tcW w:w="2236" w:type="dxa"/>
            <w:vAlign w:val="center"/>
          </w:tcPr>
          <w:p w:rsidR="006242FD" w:rsidRPr="00F24268" w:rsidRDefault="006242FD" w:rsidP="00F24268">
            <w:pPr>
              <w:autoSpaceDE w:val="0"/>
              <w:autoSpaceDN w:val="0"/>
              <w:adjustRightInd w:val="0"/>
              <w:spacing w:after="40" w:line="276" w:lineRule="auto"/>
              <w:jc w:val="both"/>
              <w:rPr>
                <w:rFonts w:ascii="Calibri" w:eastAsiaTheme="minorEastAsia" w:hAnsi="Calibri" w:cstheme="minorBidi"/>
                <w:sz w:val="22"/>
                <w:szCs w:val="22"/>
                <w:lang w:eastAsia="en-US"/>
              </w:rPr>
            </w:pPr>
            <w:r w:rsidRPr="00F24268">
              <w:rPr>
                <w:rFonts w:ascii="Calibri" w:eastAsiaTheme="minorEastAsia" w:hAnsi="Calibri" w:cstheme="minorBidi"/>
                <w:sz w:val="22"/>
                <w:szCs w:val="22"/>
                <w:lang w:eastAsia="en-US"/>
              </w:rPr>
              <w:t>CAPITOLO</w:t>
            </w:r>
          </w:p>
        </w:tc>
        <w:tc>
          <w:tcPr>
            <w:tcW w:w="2453" w:type="dxa"/>
          </w:tcPr>
          <w:p w:rsidR="006242FD" w:rsidRPr="00F24268" w:rsidRDefault="006242FD" w:rsidP="00F24268">
            <w:pPr>
              <w:autoSpaceDE w:val="0"/>
              <w:autoSpaceDN w:val="0"/>
              <w:adjustRightInd w:val="0"/>
              <w:spacing w:after="40" w:line="276" w:lineRule="auto"/>
              <w:jc w:val="both"/>
              <w:rPr>
                <w:rFonts w:ascii="Calibri" w:eastAsiaTheme="minorEastAsia" w:hAnsi="Calibri" w:cstheme="minorBidi"/>
                <w:sz w:val="22"/>
                <w:szCs w:val="22"/>
                <w:lang w:eastAsia="en-US"/>
              </w:rPr>
            </w:pPr>
            <w:r w:rsidRPr="00F24268">
              <w:rPr>
                <w:rFonts w:ascii="Calibri" w:eastAsiaTheme="minorEastAsia" w:hAnsi="Calibri" w:cstheme="minorBidi"/>
                <w:sz w:val="22"/>
                <w:szCs w:val="22"/>
                <w:lang w:eastAsia="en-US"/>
              </w:rPr>
              <w:t>CAPITOLO</w:t>
            </w:r>
          </w:p>
        </w:tc>
      </w:tr>
      <w:tr w:rsidR="006242FD" w:rsidRPr="00F24268" w:rsidTr="00F24268">
        <w:tc>
          <w:tcPr>
            <w:tcW w:w="3510" w:type="dxa"/>
            <w:vMerge/>
          </w:tcPr>
          <w:p w:rsidR="006242FD" w:rsidRPr="00F24268" w:rsidRDefault="006242FD" w:rsidP="00F24268">
            <w:pPr>
              <w:autoSpaceDE w:val="0"/>
              <w:autoSpaceDN w:val="0"/>
              <w:adjustRightInd w:val="0"/>
              <w:spacing w:after="40" w:line="276" w:lineRule="auto"/>
              <w:jc w:val="both"/>
              <w:rPr>
                <w:rFonts w:ascii="Calibri" w:eastAsiaTheme="minorEastAsia" w:hAnsi="Calibri" w:cstheme="minorBidi"/>
                <w:sz w:val="22"/>
                <w:szCs w:val="22"/>
                <w:lang w:eastAsia="en-US"/>
              </w:rPr>
            </w:pPr>
          </w:p>
        </w:tc>
        <w:tc>
          <w:tcPr>
            <w:tcW w:w="2236" w:type="dxa"/>
          </w:tcPr>
          <w:p w:rsidR="006242FD" w:rsidRPr="00F24268" w:rsidRDefault="006242FD" w:rsidP="00F24268">
            <w:pPr>
              <w:autoSpaceDE w:val="0"/>
              <w:autoSpaceDN w:val="0"/>
              <w:adjustRightInd w:val="0"/>
              <w:spacing w:after="40" w:line="276" w:lineRule="auto"/>
              <w:jc w:val="both"/>
              <w:rPr>
                <w:rFonts w:ascii="Calibri" w:eastAsiaTheme="minorEastAsia" w:hAnsi="Calibri" w:cstheme="minorBidi"/>
                <w:i/>
                <w:sz w:val="22"/>
                <w:szCs w:val="22"/>
                <w:lang w:eastAsia="en-US"/>
              </w:rPr>
            </w:pPr>
            <w:r w:rsidRPr="00F24268">
              <w:rPr>
                <w:rFonts w:ascii="Calibri" w:eastAsiaTheme="minorEastAsia" w:hAnsi="Calibri" w:cstheme="minorBidi"/>
                <w:i/>
                <w:sz w:val="22"/>
                <w:szCs w:val="22"/>
                <w:lang w:eastAsia="en-US"/>
              </w:rPr>
              <w:t>ARTICOLO</w:t>
            </w:r>
          </w:p>
        </w:tc>
        <w:tc>
          <w:tcPr>
            <w:tcW w:w="2453" w:type="dxa"/>
          </w:tcPr>
          <w:p w:rsidR="006242FD" w:rsidRPr="00F24268" w:rsidRDefault="006242FD" w:rsidP="00F24268">
            <w:pPr>
              <w:autoSpaceDE w:val="0"/>
              <w:autoSpaceDN w:val="0"/>
              <w:adjustRightInd w:val="0"/>
              <w:spacing w:after="40" w:line="276" w:lineRule="auto"/>
              <w:jc w:val="both"/>
              <w:rPr>
                <w:rFonts w:ascii="Calibri" w:eastAsiaTheme="minorEastAsia" w:hAnsi="Calibri" w:cstheme="minorBidi"/>
                <w:i/>
                <w:sz w:val="22"/>
                <w:szCs w:val="22"/>
                <w:lang w:eastAsia="en-US"/>
              </w:rPr>
            </w:pPr>
            <w:r w:rsidRPr="00F24268">
              <w:rPr>
                <w:rFonts w:ascii="Calibri" w:eastAsiaTheme="minorEastAsia" w:hAnsi="Calibri" w:cstheme="minorBidi"/>
                <w:i/>
                <w:sz w:val="22"/>
                <w:szCs w:val="22"/>
                <w:lang w:eastAsia="en-US"/>
              </w:rPr>
              <w:t>ARTICOLO</w:t>
            </w:r>
          </w:p>
        </w:tc>
      </w:tr>
    </w:tbl>
    <w:p w:rsidR="006242FD" w:rsidRPr="005F4D16" w:rsidRDefault="006242FD" w:rsidP="006242FD">
      <w:pPr>
        <w:autoSpaceDE w:val="0"/>
        <w:autoSpaceDN w:val="0"/>
        <w:adjustRightInd w:val="0"/>
        <w:spacing w:after="40"/>
        <w:ind w:left="709"/>
        <w:jc w:val="both"/>
        <w:rPr>
          <w:rFonts w:eastAsiaTheme="minorEastAsia"/>
          <w:sz w:val="22"/>
          <w:szCs w:val="22"/>
          <w:lang w:eastAsia="en-US"/>
        </w:rPr>
      </w:pPr>
    </w:p>
    <w:p w:rsidR="006242FD" w:rsidRPr="005F4D16" w:rsidRDefault="006242FD" w:rsidP="006242FD">
      <w:pPr>
        <w:autoSpaceDE w:val="0"/>
        <w:autoSpaceDN w:val="0"/>
        <w:adjustRightInd w:val="0"/>
        <w:spacing w:after="40"/>
        <w:jc w:val="both"/>
        <w:rPr>
          <w:rFonts w:eastAsiaTheme="minorEastAsia"/>
          <w:i/>
          <w:sz w:val="22"/>
          <w:szCs w:val="22"/>
        </w:rPr>
      </w:pPr>
      <w:r w:rsidRPr="005F4D16">
        <w:rPr>
          <w:rFonts w:eastAsiaTheme="minorEastAsia"/>
          <w:sz w:val="22"/>
          <w:szCs w:val="22"/>
          <w:lang w:eastAsia="en-US"/>
        </w:rPr>
        <w:t xml:space="preserve">Richiamato altresì il principio contabile della programmazione all. 4/1 al d.Lgs. n. 118/2011, punto 10, </w:t>
      </w:r>
      <w:r w:rsidRPr="005F4D16">
        <w:rPr>
          <w:rFonts w:eastAsiaTheme="minorEastAsia"/>
          <w:sz w:val="22"/>
          <w:szCs w:val="22"/>
        </w:rPr>
        <w:t>il quale definisce le finalità, la struttura, i contenuti e i tempi di approvazione del Piano esecutivo di gestione,</w:t>
      </w:r>
      <w:r w:rsidRPr="005F4D16">
        <w:rPr>
          <w:rFonts w:eastAsiaTheme="minorEastAsia"/>
          <w:sz w:val="22"/>
          <w:szCs w:val="22"/>
          <w:lang w:eastAsia="en-US"/>
        </w:rPr>
        <w:t xml:space="preserve"> secondo il quale il PEG deve assicurare  il collegamento con</w:t>
      </w:r>
      <w:r w:rsidRPr="005F4D16">
        <w:rPr>
          <w:rFonts w:eastAsiaTheme="minorEastAsia"/>
          <w:i/>
          <w:sz w:val="22"/>
          <w:szCs w:val="22"/>
        </w:rPr>
        <w:t xml:space="preserve">: </w:t>
      </w:r>
    </w:p>
    <w:p w:rsidR="006242FD" w:rsidRPr="005F4D16" w:rsidRDefault="006242FD" w:rsidP="006242FD">
      <w:pPr>
        <w:numPr>
          <w:ilvl w:val="1"/>
          <w:numId w:val="9"/>
        </w:numPr>
        <w:autoSpaceDE w:val="0"/>
        <w:autoSpaceDN w:val="0"/>
        <w:adjustRightInd w:val="0"/>
        <w:spacing w:after="40"/>
        <w:ind w:left="709" w:hanging="425"/>
        <w:jc w:val="both"/>
        <w:rPr>
          <w:rFonts w:eastAsiaTheme="minorEastAsia"/>
          <w:i/>
          <w:sz w:val="22"/>
          <w:szCs w:val="22"/>
        </w:rPr>
      </w:pPr>
      <w:r w:rsidRPr="005F4D16">
        <w:rPr>
          <w:rFonts w:eastAsiaTheme="minorEastAsia"/>
          <w:i/>
          <w:sz w:val="22"/>
          <w:szCs w:val="22"/>
        </w:rPr>
        <w:lastRenderedPageBreak/>
        <w:t>“la struttura organizzativa dell’ente, tramite l’individuazione dei responsabili della realizzazione degli obiettivi di gestione;</w:t>
      </w:r>
    </w:p>
    <w:p w:rsidR="006242FD" w:rsidRPr="005F4D16" w:rsidRDefault="006242FD" w:rsidP="006242FD">
      <w:pPr>
        <w:numPr>
          <w:ilvl w:val="1"/>
          <w:numId w:val="9"/>
        </w:numPr>
        <w:autoSpaceDE w:val="0"/>
        <w:autoSpaceDN w:val="0"/>
        <w:adjustRightInd w:val="0"/>
        <w:spacing w:after="40"/>
        <w:ind w:left="709" w:hanging="425"/>
        <w:jc w:val="both"/>
        <w:rPr>
          <w:rFonts w:eastAsiaTheme="minorEastAsia"/>
          <w:i/>
          <w:sz w:val="22"/>
          <w:szCs w:val="22"/>
        </w:rPr>
      </w:pPr>
      <w:r w:rsidRPr="005F4D16">
        <w:rPr>
          <w:rFonts w:eastAsiaTheme="minorEastAsia"/>
          <w:i/>
          <w:sz w:val="22"/>
          <w:szCs w:val="22"/>
        </w:rPr>
        <w:t xml:space="preserve">gli obiettivi di gestione, attraverso la definizione degli stessi e degli indicatori per il monitoraggio del loro raggiungimento; </w:t>
      </w:r>
    </w:p>
    <w:p w:rsidR="006242FD" w:rsidRPr="005F4D16" w:rsidRDefault="006242FD" w:rsidP="006242FD">
      <w:pPr>
        <w:numPr>
          <w:ilvl w:val="1"/>
          <w:numId w:val="9"/>
        </w:numPr>
        <w:autoSpaceDE w:val="0"/>
        <w:autoSpaceDN w:val="0"/>
        <w:adjustRightInd w:val="0"/>
        <w:spacing w:after="40"/>
        <w:ind w:left="709" w:hanging="425"/>
        <w:jc w:val="both"/>
        <w:rPr>
          <w:rFonts w:eastAsiaTheme="minorEastAsia"/>
          <w:i/>
          <w:strike/>
          <w:sz w:val="22"/>
          <w:szCs w:val="22"/>
        </w:rPr>
      </w:pPr>
      <w:r w:rsidRPr="005F4D16">
        <w:rPr>
          <w:rFonts w:eastAsiaTheme="minorEastAsia"/>
          <w:i/>
          <w:sz w:val="22"/>
          <w:szCs w:val="22"/>
        </w:rPr>
        <w:t>le entrate e le uscite del bilancio attraverso l’articolazione delle stesse al quarto livello del piano finanziario;</w:t>
      </w:r>
    </w:p>
    <w:p w:rsidR="006242FD" w:rsidRPr="005F4D16" w:rsidRDefault="006242FD" w:rsidP="006242FD">
      <w:pPr>
        <w:numPr>
          <w:ilvl w:val="1"/>
          <w:numId w:val="9"/>
        </w:numPr>
        <w:autoSpaceDE w:val="0"/>
        <w:autoSpaceDN w:val="0"/>
        <w:adjustRightInd w:val="0"/>
        <w:spacing w:after="40"/>
        <w:ind w:left="709" w:hanging="425"/>
        <w:jc w:val="both"/>
        <w:rPr>
          <w:rFonts w:eastAsiaTheme="minorEastAsia"/>
          <w:i/>
          <w:sz w:val="22"/>
          <w:szCs w:val="22"/>
        </w:rPr>
      </w:pPr>
      <w:r w:rsidRPr="005F4D16">
        <w:rPr>
          <w:rFonts w:eastAsiaTheme="minorEastAsia"/>
          <w:i/>
          <w:sz w:val="22"/>
          <w:szCs w:val="22"/>
        </w:rPr>
        <w:t>le dotazioni di risorse umane e strumentali, mediante l’assegnazione del personale e delle risorse strumentali”;</w:t>
      </w:r>
    </w:p>
    <w:p w:rsidR="006242FD" w:rsidRPr="005F4D16" w:rsidRDefault="006242FD" w:rsidP="006242FD">
      <w:pPr>
        <w:autoSpaceDE w:val="0"/>
        <w:autoSpaceDN w:val="0"/>
        <w:adjustRightInd w:val="0"/>
        <w:spacing w:after="40"/>
        <w:jc w:val="both"/>
        <w:rPr>
          <w:rFonts w:eastAsiaTheme="minorEastAsia"/>
          <w:sz w:val="22"/>
          <w:szCs w:val="22"/>
          <w:lang w:eastAsia="en-US"/>
        </w:rPr>
      </w:pPr>
      <w:r w:rsidRPr="005F4D16">
        <w:rPr>
          <w:rFonts w:eastAsiaTheme="minorEastAsia"/>
          <w:sz w:val="22"/>
          <w:szCs w:val="22"/>
          <w:lang w:eastAsia="en-US"/>
        </w:rPr>
        <w:t>Visto il piano dei conti finanziario degli enti locali, all. 6 al d.Lgs. n. 118/2011;</w:t>
      </w:r>
    </w:p>
    <w:p w:rsidR="006242FD" w:rsidRPr="005F4D16" w:rsidRDefault="006242FD" w:rsidP="006242FD">
      <w:pPr>
        <w:spacing w:after="40"/>
        <w:jc w:val="both"/>
        <w:rPr>
          <w:rFonts w:eastAsiaTheme="minorEastAsia"/>
          <w:sz w:val="22"/>
          <w:szCs w:val="22"/>
        </w:rPr>
      </w:pPr>
      <w:r>
        <w:rPr>
          <w:rFonts w:eastAsiaTheme="minorEastAsia"/>
          <w:sz w:val="22"/>
          <w:szCs w:val="22"/>
        </w:rPr>
        <w:t>Richiamati</w:t>
      </w:r>
      <w:r w:rsidRPr="005F4D16">
        <w:rPr>
          <w:rFonts w:eastAsiaTheme="minorEastAsia"/>
          <w:sz w:val="22"/>
          <w:szCs w:val="22"/>
        </w:rPr>
        <w:t xml:space="preserve"> l’art. 107 del d.Lgs 18/08/2000, n. 267 e l’art. 4 del d.Lgs. 30/03/2001, n. 165, i quali, in attuazione del principio della distinzione tra indirizzo e controllo, da un lato, e attuazione e gestione dall’altro, prevedono che:</w:t>
      </w:r>
    </w:p>
    <w:p w:rsidR="006242FD" w:rsidRPr="005F4D16" w:rsidRDefault="006242FD" w:rsidP="006242FD">
      <w:pPr>
        <w:numPr>
          <w:ilvl w:val="0"/>
          <w:numId w:val="4"/>
        </w:numPr>
        <w:spacing w:after="40"/>
        <w:jc w:val="both"/>
        <w:rPr>
          <w:rFonts w:eastAsiaTheme="minorEastAsia"/>
          <w:sz w:val="22"/>
          <w:szCs w:val="22"/>
        </w:rPr>
      </w:pPr>
      <w:r w:rsidRPr="005F4D16">
        <w:rPr>
          <w:rFonts w:eastAsiaTheme="minorEastAsia"/>
          <w:sz w:val="22"/>
          <w:szCs w:val="22"/>
        </w:rPr>
        <w:t>gli organi di governo esercitano le funzioni di indirizzo politico-amministrativo, ovvero definiscono gli obiettivi ed i programmi da attuare, adottano gli atti rientranti nello svolgimento di tali funzioni e verificano la rispondenza dei risultanti dell’attività amministrativa e della gestione agli indirizzi impartiti;</w:t>
      </w:r>
    </w:p>
    <w:p w:rsidR="006242FD" w:rsidRPr="005F4D16" w:rsidRDefault="006242FD" w:rsidP="006242FD">
      <w:pPr>
        <w:numPr>
          <w:ilvl w:val="0"/>
          <w:numId w:val="5"/>
        </w:numPr>
        <w:spacing w:after="40"/>
        <w:jc w:val="both"/>
        <w:rPr>
          <w:rFonts w:eastAsiaTheme="minorEastAsia"/>
          <w:sz w:val="22"/>
          <w:szCs w:val="22"/>
        </w:rPr>
      </w:pPr>
      <w:r w:rsidRPr="005F4D16">
        <w:rPr>
          <w:rFonts w:eastAsiaTheme="minorEastAsia"/>
          <w:sz w:val="22"/>
          <w:szCs w:val="22"/>
        </w:rPr>
        <w:t>ai dirigenti spettano i compiti di attuazione degli obiettivi e dei programmi definiti con gli atti di  indirizzo. Ad essi è attribuita la responsabilità esclusiva dell’attività amministrativa, della gestione e dei relativi risultati in relazione agli obiettivi dell’ente;</w:t>
      </w:r>
    </w:p>
    <w:p w:rsidR="006242FD" w:rsidRPr="005F4D16" w:rsidRDefault="006242FD" w:rsidP="006242FD">
      <w:pPr>
        <w:spacing w:after="40"/>
        <w:jc w:val="both"/>
        <w:rPr>
          <w:rFonts w:eastAsiaTheme="minorEastAsia"/>
          <w:sz w:val="22"/>
          <w:szCs w:val="22"/>
        </w:rPr>
      </w:pPr>
      <w:r w:rsidRPr="005F4D16">
        <w:rPr>
          <w:rFonts w:eastAsiaTheme="minorEastAsia"/>
          <w:sz w:val="22"/>
          <w:szCs w:val="22"/>
        </w:rPr>
        <w:t xml:space="preserve">Dato atto che la dotazione Organica dell’Ente prevede n. 3 posti di Dirigente al vertice delle relative Aree quali strutture di 1° livello all’interno della Macrostruttura (Area I “Affari Generali e Finanziari”; Area II “Pianificazione Territoriale e Opere Pubbliche”; Area III “Sociale e Culturale”), alle quali afferiscono i diversi settori; </w:t>
      </w:r>
    </w:p>
    <w:p w:rsidR="006242FD" w:rsidRPr="005F4D16" w:rsidRDefault="006242FD" w:rsidP="006242FD">
      <w:pPr>
        <w:spacing w:after="40"/>
        <w:jc w:val="both"/>
        <w:rPr>
          <w:rFonts w:eastAsiaTheme="minorEastAsia"/>
          <w:sz w:val="22"/>
          <w:szCs w:val="22"/>
        </w:rPr>
      </w:pPr>
      <w:r>
        <w:rPr>
          <w:rFonts w:eastAsiaTheme="minorEastAsia"/>
          <w:sz w:val="22"/>
          <w:szCs w:val="22"/>
        </w:rPr>
        <w:t>Visto</w:t>
      </w:r>
      <w:r w:rsidRPr="005F4D16">
        <w:rPr>
          <w:rFonts w:eastAsiaTheme="minorEastAsia"/>
          <w:sz w:val="22"/>
          <w:szCs w:val="22"/>
        </w:rPr>
        <w:t xml:space="preserve"> l’art. 5, commi da 11 a 11 quinquies, DL n. 95/2012 e s.m.i., che così recita:</w:t>
      </w:r>
    </w:p>
    <w:p w:rsidR="006242FD" w:rsidRPr="00992256" w:rsidRDefault="006242FD" w:rsidP="006242FD">
      <w:pPr>
        <w:spacing w:after="40"/>
        <w:jc w:val="both"/>
        <w:rPr>
          <w:rFonts w:eastAsiaTheme="minorEastAsia"/>
          <w:i/>
          <w:sz w:val="22"/>
          <w:szCs w:val="22"/>
        </w:rPr>
      </w:pPr>
      <w:r w:rsidRPr="005F4D16">
        <w:rPr>
          <w:rFonts w:eastAsiaTheme="minorEastAsia"/>
          <w:sz w:val="22"/>
          <w:szCs w:val="22"/>
        </w:rPr>
        <w:t>“</w:t>
      </w:r>
      <w:r w:rsidRPr="005F4D16">
        <w:rPr>
          <w:rFonts w:eastAsiaTheme="minorEastAsia"/>
          <w:i/>
          <w:sz w:val="22"/>
          <w:szCs w:val="22"/>
        </w:rPr>
        <w:t>11.</w:t>
      </w:r>
      <w:r w:rsidRPr="00992256">
        <w:rPr>
          <w:rFonts w:eastAsiaTheme="minorEastAsia"/>
          <w:i/>
          <w:sz w:val="22"/>
          <w:szCs w:val="22"/>
        </w:rPr>
        <w:t> Nelle more dei rinnovi contrattuali previsti dall'</w:t>
      </w:r>
      <w:hyperlink r:id="rId9" w:anchor="id=10LX0000757172ART18,__m=document" w:history="1">
        <w:r w:rsidRPr="005F4D16">
          <w:rPr>
            <w:rFonts w:eastAsiaTheme="minorEastAsia"/>
            <w:i/>
            <w:sz w:val="22"/>
            <w:szCs w:val="22"/>
          </w:rPr>
          <w:t>articolo 6 del decreto legislativo 1º agosto 2011, n. 141</w:t>
        </w:r>
      </w:hyperlink>
      <w:r w:rsidRPr="00992256">
        <w:rPr>
          <w:rFonts w:eastAsiaTheme="minorEastAsia"/>
          <w:i/>
          <w:sz w:val="22"/>
          <w:szCs w:val="22"/>
        </w:rPr>
        <w:t>, e in attesa dell'applicazione di quanto disposto dall'</w:t>
      </w:r>
      <w:hyperlink r:id="rId10" w:anchor="id=10LX0000651379ART55,__m=document" w:history="1">
        <w:r w:rsidRPr="005F4D16">
          <w:rPr>
            <w:rFonts w:eastAsiaTheme="minorEastAsia"/>
            <w:i/>
            <w:sz w:val="22"/>
            <w:szCs w:val="22"/>
          </w:rPr>
          <w:t>articolo 19 del decreto legislativo 27 ottobre 2009, n. 150</w:t>
        </w:r>
      </w:hyperlink>
      <w:r w:rsidRPr="00992256">
        <w:rPr>
          <w:rFonts w:eastAsiaTheme="minorEastAsia"/>
          <w:i/>
          <w:sz w:val="22"/>
          <w:szCs w:val="22"/>
        </w:rPr>
        <w:t>, le amministrazioni, ai fini dell'attribuzione del trattamento accessorio collegato alla performance individuale sulla base di criteri di selettività e riconoscimento del merito, valutano la performance del personale dirigenziale in relazione:</w:t>
      </w:r>
    </w:p>
    <w:p w:rsidR="006242FD" w:rsidRPr="00992256" w:rsidRDefault="006242FD" w:rsidP="006242FD">
      <w:pPr>
        <w:spacing w:after="40"/>
        <w:jc w:val="both"/>
        <w:rPr>
          <w:rFonts w:eastAsiaTheme="minorEastAsia"/>
          <w:i/>
          <w:sz w:val="22"/>
          <w:szCs w:val="22"/>
        </w:rPr>
      </w:pPr>
      <w:r w:rsidRPr="00992256">
        <w:rPr>
          <w:rFonts w:eastAsiaTheme="minorEastAsia"/>
          <w:i/>
          <w:sz w:val="22"/>
          <w:szCs w:val="22"/>
        </w:rPr>
        <w:t>a) al raggiungimento degli obiettivi individuali e relativi all'unità organizzativa di diretta responsabilità, nonché al contributo assicurato alla performance complessiva dell'amministrazione. Gli obiettivi, predeterminati all'atto del conferimento dell'incarico dirigenziale, devono essere specifici, misurabili, ripetibili, ragionevolmente realizzabili e collegati a precise scadenze temporali;</w:t>
      </w:r>
    </w:p>
    <w:p w:rsidR="006242FD" w:rsidRPr="00992256" w:rsidRDefault="006242FD" w:rsidP="006242FD">
      <w:pPr>
        <w:spacing w:after="40"/>
        <w:jc w:val="both"/>
        <w:rPr>
          <w:rFonts w:eastAsiaTheme="minorEastAsia"/>
          <w:i/>
          <w:sz w:val="22"/>
          <w:szCs w:val="22"/>
        </w:rPr>
      </w:pPr>
      <w:r w:rsidRPr="00992256">
        <w:rPr>
          <w:rFonts w:eastAsiaTheme="minorEastAsia"/>
          <w:i/>
          <w:sz w:val="22"/>
          <w:szCs w:val="22"/>
        </w:rPr>
        <w:t>b) ai comportamenti organizzativi posti in essere e alla capacità di valutazione differenziata dei propri collaboratori, tenuto conto delle di</w:t>
      </w:r>
      <w:r w:rsidRPr="005F4D16">
        <w:rPr>
          <w:rFonts w:eastAsiaTheme="minorEastAsia"/>
          <w:i/>
          <w:sz w:val="22"/>
          <w:szCs w:val="22"/>
        </w:rPr>
        <w:t xml:space="preserve">verse performance degli stessi. </w:t>
      </w:r>
    </w:p>
    <w:p w:rsidR="006242FD" w:rsidRPr="005F4D16" w:rsidRDefault="006242FD" w:rsidP="006242FD">
      <w:pPr>
        <w:spacing w:after="40"/>
        <w:jc w:val="both"/>
        <w:rPr>
          <w:rFonts w:eastAsiaTheme="minorEastAsia"/>
          <w:i/>
          <w:sz w:val="22"/>
          <w:szCs w:val="22"/>
        </w:rPr>
      </w:pPr>
      <w:r w:rsidRPr="005F4D16">
        <w:rPr>
          <w:rFonts w:eastAsiaTheme="minorEastAsia"/>
          <w:i/>
          <w:sz w:val="22"/>
          <w:szCs w:val="22"/>
        </w:rPr>
        <w:t>11-bis.</w:t>
      </w:r>
      <w:r w:rsidRPr="00992256">
        <w:rPr>
          <w:rFonts w:eastAsiaTheme="minorEastAsia"/>
          <w:i/>
          <w:sz w:val="22"/>
          <w:szCs w:val="22"/>
        </w:rPr>
        <w:t> Per gli stessi fini di cui al comma 11, la misurazione e valutazione della performance individuale del personale è effettuata dal dirigente in relazione:</w:t>
      </w:r>
    </w:p>
    <w:p w:rsidR="006242FD" w:rsidRPr="005F4D16" w:rsidRDefault="006242FD" w:rsidP="006242FD">
      <w:pPr>
        <w:spacing w:after="40"/>
        <w:jc w:val="both"/>
        <w:rPr>
          <w:rFonts w:eastAsiaTheme="minorEastAsia"/>
          <w:i/>
          <w:sz w:val="22"/>
          <w:szCs w:val="22"/>
        </w:rPr>
      </w:pPr>
      <w:r w:rsidRPr="00992256">
        <w:rPr>
          <w:rFonts w:eastAsiaTheme="minorEastAsia"/>
          <w:i/>
          <w:sz w:val="22"/>
          <w:szCs w:val="22"/>
        </w:rPr>
        <w:t>a) al raggiungimento di specifici obiettivi di gruppo o individuali;</w:t>
      </w:r>
    </w:p>
    <w:p w:rsidR="006242FD" w:rsidRPr="00992256" w:rsidRDefault="006242FD" w:rsidP="006242FD">
      <w:pPr>
        <w:spacing w:after="40"/>
        <w:jc w:val="both"/>
        <w:rPr>
          <w:rFonts w:eastAsiaTheme="minorEastAsia"/>
          <w:i/>
          <w:sz w:val="22"/>
          <w:szCs w:val="22"/>
        </w:rPr>
      </w:pPr>
      <w:r w:rsidRPr="00992256">
        <w:rPr>
          <w:rFonts w:eastAsiaTheme="minorEastAsia"/>
          <w:i/>
          <w:sz w:val="22"/>
          <w:szCs w:val="22"/>
        </w:rPr>
        <w:t>b) al contributo assicurato alla performance dell'unità organizzativa di appartenenza e ai comportamenti organizzativi dimostrati. </w:t>
      </w:r>
      <w:r w:rsidRPr="005F4D16">
        <w:rPr>
          <w:rFonts w:eastAsiaTheme="minorEastAsia"/>
          <w:i/>
          <w:sz w:val="22"/>
          <w:szCs w:val="22"/>
        </w:rPr>
        <w:t xml:space="preserve"> </w:t>
      </w:r>
    </w:p>
    <w:p w:rsidR="006242FD" w:rsidRPr="00992256" w:rsidRDefault="006242FD" w:rsidP="006242FD">
      <w:pPr>
        <w:spacing w:after="40"/>
        <w:jc w:val="both"/>
        <w:rPr>
          <w:rFonts w:eastAsiaTheme="minorEastAsia"/>
          <w:i/>
          <w:sz w:val="22"/>
          <w:szCs w:val="22"/>
        </w:rPr>
      </w:pPr>
      <w:r w:rsidRPr="005F4D16">
        <w:rPr>
          <w:rFonts w:eastAsiaTheme="minorEastAsia"/>
          <w:i/>
          <w:sz w:val="22"/>
          <w:szCs w:val="22"/>
        </w:rPr>
        <w:t>11-ter.</w:t>
      </w:r>
      <w:r w:rsidRPr="00992256">
        <w:rPr>
          <w:rFonts w:eastAsiaTheme="minorEastAsia"/>
          <w:i/>
          <w:sz w:val="22"/>
          <w:szCs w:val="22"/>
        </w:rPr>
        <w:t> Nella valutazione della performance individuale non sono considerati i periodi di congedo di maternità, di paternità e parentale. </w:t>
      </w:r>
      <w:r w:rsidRPr="005F4D16">
        <w:rPr>
          <w:rFonts w:eastAsiaTheme="minorEastAsia"/>
          <w:i/>
          <w:sz w:val="22"/>
          <w:szCs w:val="22"/>
        </w:rPr>
        <w:t xml:space="preserve"> </w:t>
      </w:r>
    </w:p>
    <w:p w:rsidR="006242FD" w:rsidRPr="00992256" w:rsidRDefault="006242FD" w:rsidP="006242FD">
      <w:pPr>
        <w:spacing w:after="40"/>
        <w:jc w:val="both"/>
        <w:rPr>
          <w:rFonts w:eastAsiaTheme="minorEastAsia"/>
          <w:i/>
          <w:sz w:val="22"/>
          <w:szCs w:val="22"/>
        </w:rPr>
      </w:pPr>
      <w:r w:rsidRPr="005F4D16">
        <w:rPr>
          <w:rFonts w:eastAsiaTheme="minorEastAsia"/>
          <w:i/>
          <w:sz w:val="22"/>
          <w:szCs w:val="22"/>
        </w:rPr>
        <w:t>11-quater.</w:t>
      </w:r>
      <w:r w:rsidRPr="00992256">
        <w:rPr>
          <w:rFonts w:eastAsiaTheme="minorEastAsia"/>
          <w:i/>
          <w:sz w:val="22"/>
          <w:szCs w:val="22"/>
        </w:rPr>
        <w:t> Ciascuna amministrazione monitora annualmente, con il supporto dell'Organismo indipendente di valutazione, l'impatto della valutazione in termini di miglioramento della performance e sviluppo del personale, al fine di migliorare i sistemi di misurazione e valutazione in uso. </w:t>
      </w:r>
      <w:r w:rsidRPr="005F4D16">
        <w:rPr>
          <w:rFonts w:eastAsiaTheme="minorEastAsia"/>
          <w:i/>
          <w:sz w:val="22"/>
          <w:szCs w:val="22"/>
        </w:rPr>
        <w:t xml:space="preserve"> </w:t>
      </w:r>
    </w:p>
    <w:p w:rsidR="006242FD" w:rsidRPr="00992256" w:rsidRDefault="006242FD" w:rsidP="006242FD">
      <w:pPr>
        <w:spacing w:after="40"/>
        <w:jc w:val="both"/>
        <w:rPr>
          <w:rFonts w:eastAsiaTheme="minorEastAsia"/>
          <w:sz w:val="22"/>
          <w:szCs w:val="22"/>
        </w:rPr>
      </w:pPr>
      <w:r w:rsidRPr="005F4D16">
        <w:rPr>
          <w:rFonts w:eastAsiaTheme="minorEastAsia"/>
          <w:i/>
          <w:sz w:val="22"/>
          <w:szCs w:val="22"/>
        </w:rPr>
        <w:t>11-quinquies.</w:t>
      </w:r>
      <w:r w:rsidRPr="00992256">
        <w:rPr>
          <w:rFonts w:eastAsiaTheme="minorEastAsia"/>
          <w:i/>
          <w:sz w:val="22"/>
          <w:szCs w:val="22"/>
        </w:rPr>
        <w:t> Ai dirigenti e al personale non dirigenziale che risultano più meritevoli in esito alla valutazione effettuata, comunque non inferiori al 10 per cento della rispettiva totalità dei dipendenti oggetto della valutazione, secondo i criteri di cui ai commi 11 e 11-bis è attribuito un trattamento accessorio maggiorato di un importo compreso, nei limiti delle risorse disponibili ai sensi dell'</w:t>
      </w:r>
      <w:hyperlink r:id="rId11" w:anchor="id=10LX0000757172ART18,__m=document" w:history="1">
        <w:r w:rsidRPr="005F4D16">
          <w:rPr>
            <w:rFonts w:eastAsiaTheme="minorEastAsia"/>
            <w:i/>
            <w:sz w:val="22"/>
            <w:szCs w:val="22"/>
          </w:rPr>
          <w:t>articolo 6, comma 1, del decreto legislativo 1º agosto 2011, n. 141</w:t>
        </w:r>
      </w:hyperlink>
      <w:r w:rsidRPr="00992256">
        <w:rPr>
          <w:rFonts w:eastAsiaTheme="minorEastAsia"/>
          <w:i/>
          <w:sz w:val="22"/>
          <w:szCs w:val="22"/>
        </w:rPr>
        <w:t>, tra il 10 e il 30 per cento rispetto al trattamento accessorio medio attribuito ai dipendenti appartenenti alle stesse categorie, secondo le modalità stabilite nel sistema di cui all'</w:t>
      </w:r>
      <w:hyperlink r:id="rId12" w:anchor="id=10LX0000651379ART31,__m=document" w:history="1">
        <w:r w:rsidRPr="005F4D16">
          <w:rPr>
            <w:rFonts w:eastAsiaTheme="minorEastAsia"/>
            <w:i/>
            <w:sz w:val="22"/>
            <w:szCs w:val="22"/>
          </w:rPr>
          <w:t>articolo 7 del decreto legislativo 27 ottobre 2009, n. 150</w:t>
        </w:r>
      </w:hyperlink>
      <w:r w:rsidRPr="00992256">
        <w:rPr>
          <w:rFonts w:eastAsiaTheme="minorEastAsia"/>
          <w:i/>
          <w:sz w:val="22"/>
          <w:szCs w:val="22"/>
        </w:rPr>
        <w:t xml:space="preserve">. La presente disposizione si applica ai dirigenti con riferimento </w:t>
      </w:r>
      <w:r w:rsidRPr="005F4D16">
        <w:rPr>
          <w:rFonts w:eastAsiaTheme="minorEastAsia"/>
          <w:i/>
          <w:sz w:val="22"/>
          <w:szCs w:val="22"/>
        </w:rPr>
        <w:t>alla retribuzione di risultato</w:t>
      </w:r>
      <w:r w:rsidRPr="005F4D16">
        <w:rPr>
          <w:rFonts w:eastAsiaTheme="minorEastAsia"/>
          <w:sz w:val="22"/>
          <w:szCs w:val="22"/>
        </w:rPr>
        <w:t xml:space="preserve">”; </w:t>
      </w:r>
    </w:p>
    <w:p w:rsidR="006242FD" w:rsidRPr="005F4D16" w:rsidRDefault="006242FD" w:rsidP="006242FD">
      <w:pPr>
        <w:autoSpaceDE w:val="0"/>
        <w:autoSpaceDN w:val="0"/>
        <w:adjustRightInd w:val="0"/>
        <w:spacing w:after="40"/>
        <w:jc w:val="both"/>
        <w:rPr>
          <w:rFonts w:eastAsiaTheme="minorEastAsia"/>
          <w:sz w:val="22"/>
          <w:szCs w:val="22"/>
        </w:rPr>
      </w:pPr>
      <w:r>
        <w:rPr>
          <w:rFonts w:eastAsiaTheme="minorEastAsia"/>
          <w:bCs/>
          <w:sz w:val="22"/>
          <w:szCs w:val="22"/>
        </w:rPr>
        <w:lastRenderedPageBreak/>
        <w:t>Visto</w:t>
      </w:r>
      <w:r w:rsidRPr="005F4D16">
        <w:rPr>
          <w:rFonts w:eastAsiaTheme="minorEastAsia"/>
          <w:b/>
          <w:bCs/>
          <w:sz w:val="22"/>
          <w:szCs w:val="22"/>
        </w:rPr>
        <w:t xml:space="preserve"> </w:t>
      </w:r>
      <w:r w:rsidRPr="005F4D16">
        <w:rPr>
          <w:rFonts w:eastAsiaTheme="minorEastAsia"/>
          <w:sz w:val="22"/>
          <w:szCs w:val="22"/>
        </w:rPr>
        <w:t>il Peg (P</w:t>
      </w:r>
      <w:r>
        <w:rPr>
          <w:rFonts w:eastAsiaTheme="minorEastAsia"/>
          <w:sz w:val="22"/>
          <w:szCs w:val="22"/>
        </w:rPr>
        <w:t>iano Esecutivo di Gestione) 2020</w:t>
      </w:r>
      <w:r w:rsidRPr="005F4D16">
        <w:rPr>
          <w:rFonts w:eastAsiaTheme="minorEastAsia"/>
          <w:sz w:val="22"/>
          <w:szCs w:val="22"/>
        </w:rPr>
        <w:t>, elaborato dal Segretario Generale e dai Dirigenti delle Aree e dal Comandante del Corpo di P.L., che contiene:</w:t>
      </w:r>
    </w:p>
    <w:p w:rsidR="006242FD" w:rsidRPr="005F4D16" w:rsidRDefault="006242FD" w:rsidP="006242FD">
      <w:pPr>
        <w:autoSpaceDE w:val="0"/>
        <w:autoSpaceDN w:val="0"/>
        <w:adjustRightInd w:val="0"/>
        <w:spacing w:after="40"/>
        <w:jc w:val="both"/>
        <w:rPr>
          <w:rFonts w:eastAsiaTheme="minorEastAsia"/>
          <w:sz w:val="22"/>
          <w:szCs w:val="22"/>
        </w:rPr>
      </w:pPr>
      <w:r w:rsidRPr="005F4D16">
        <w:rPr>
          <w:rFonts w:eastAsiaTheme="minorEastAsia"/>
          <w:sz w:val="22"/>
          <w:szCs w:val="22"/>
        </w:rPr>
        <w:t>- le schede operative di dettaglio degli obiettivi annuali assegnati ai Dirigenti Responsabili di Area, elaborati in raccordo con la pianificazione pluriennale contenuta nel DUP 20</w:t>
      </w:r>
      <w:r>
        <w:rPr>
          <w:rFonts w:eastAsiaTheme="minorEastAsia"/>
          <w:sz w:val="22"/>
          <w:szCs w:val="22"/>
        </w:rPr>
        <w:t>20</w:t>
      </w:r>
      <w:r w:rsidRPr="005F4D16">
        <w:rPr>
          <w:rFonts w:eastAsiaTheme="minorEastAsia"/>
          <w:sz w:val="22"/>
          <w:szCs w:val="22"/>
        </w:rPr>
        <w:t>/202</w:t>
      </w:r>
      <w:r>
        <w:rPr>
          <w:rFonts w:eastAsiaTheme="minorEastAsia"/>
          <w:sz w:val="22"/>
          <w:szCs w:val="22"/>
        </w:rPr>
        <w:t>2</w:t>
      </w:r>
      <w:r w:rsidRPr="005F4D16">
        <w:rPr>
          <w:rFonts w:eastAsiaTheme="minorEastAsia"/>
          <w:sz w:val="22"/>
          <w:szCs w:val="22"/>
        </w:rPr>
        <w:t xml:space="preserve">; </w:t>
      </w:r>
    </w:p>
    <w:p w:rsidR="006242FD" w:rsidRPr="005F4D16" w:rsidRDefault="006242FD" w:rsidP="006242FD">
      <w:pPr>
        <w:autoSpaceDE w:val="0"/>
        <w:autoSpaceDN w:val="0"/>
        <w:adjustRightInd w:val="0"/>
        <w:spacing w:after="40"/>
        <w:jc w:val="both"/>
        <w:rPr>
          <w:rFonts w:eastAsiaTheme="minorEastAsia"/>
          <w:sz w:val="22"/>
          <w:szCs w:val="22"/>
        </w:rPr>
      </w:pPr>
      <w:r w:rsidRPr="005F4D16">
        <w:rPr>
          <w:rFonts w:eastAsiaTheme="minorEastAsia"/>
          <w:sz w:val="22"/>
          <w:szCs w:val="22"/>
        </w:rPr>
        <w:t>- i parametri di misurazione adottati e i relativi indicatori di attività;</w:t>
      </w:r>
    </w:p>
    <w:p w:rsidR="006242FD" w:rsidRPr="005F4D16" w:rsidRDefault="006242FD" w:rsidP="006242FD">
      <w:pPr>
        <w:autoSpaceDE w:val="0"/>
        <w:autoSpaceDN w:val="0"/>
        <w:adjustRightInd w:val="0"/>
        <w:spacing w:after="40"/>
        <w:jc w:val="both"/>
        <w:rPr>
          <w:rFonts w:eastAsiaTheme="minorEastAsia"/>
          <w:sz w:val="22"/>
          <w:szCs w:val="22"/>
        </w:rPr>
      </w:pPr>
      <w:r w:rsidRPr="005F4D16">
        <w:rPr>
          <w:rFonts w:eastAsiaTheme="minorEastAsia"/>
          <w:sz w:val="22"/>
          <w:szCs w:val="22"/>
        </w:rPr>
        <w:t>- le risorse umane assegnate con riferimento ai singoli obiettivi operativi affidati a ciascun Dirigente e Responsabile di P.O.;</w:t>
      </w:r>
    </w:p>
    <w:p w:rsidR="006242FD" w:rsidRPr="005F4D16" w:rsidRDefault="006242FD" w:rsidP="006242FD">
      <w:pPr>
        <w:autoSpaceDE w:val="0"/>
        <w:autoSpaceDN w:val="0"/>
        <w:adjustRightInd w:val="0"/>
        <w:spacing w:after="40"/>
        <w:jc w:val="both"/>
        <w:rPr>
          <w:rFonts w:eastAsiaTheme="minorEastAsia"/>
          <w:sz w:val="22"/>
          <w:szCs w:val="22"/>
        </w:rPr>
      </w:pPr>
      <w:r w:rsidRPr="005F4D16">
        <w:rPr>
          <w:rFonts w:eastAsiaTheme="minorEastAsia"/>
          <w:sz w:val="22"/>
          <w:szCs w:val="22"/>
        </w:rPr>
        <w:t xml:space="preserve">- le risorse finanziarie assegnate, secondo le schede elaborate dal Settore Finanziario; </w:t>
      </w:r>
    </w:p>
    <w:p w:rsidR="006242FD" w:rsidRPr="005F4D16" w:rsidRDefault="006242FD" w:rsidP="006242FD">
      <w:pPr>
        <w:spacing w:after="40"/>
        <w:jc w:val="both"/>
        <w:rPr>
          <w:rFonts w:eastAsiaTheme="minorEastAsia"/>
          <w:sz w:val="22"/>
          <w:szCs w:val="22"/>
        </w:rPr>
      </w:pPr>
      <w:r>
        <w:rPr>
          <w:rFonts w:eastAsiaTheme="minorEastAsia"/>
          <w:sz w:val="22"/>
          <w:szCs w:val="22"/>
        </w:rPr>
        <w:t>Dato atto</w:t>
      </w:r>
      <w:r w:rsidRPr="005F4D16">
        <w:rPr>
          <w:rFonts w:eastAsiaTheme="minorEastAsia"/>
          <w:sz w:val="22"/>
          <w:szCs w:val="22"/>
        </w:rPr>
        <w:t xml:space="preserve"> che:</w:t>
      </w:r>
    </w:p>
    <w:p w:rsidR="006242FD" w:rsidRPr="005F4D16" w:rsidRDefault="006242FD" w:rsidP="006242FD">
      <w:pPr>
        <w:numPr>
          <w:ilvl w:val="0"/>
          <w:numId w:val="7"/>
        </w:numPr>
        <w:tabs>
          <w:tab w:val="clear" w:pos="717"/>
          <w:tab w:val="num" w:pos="360"/>
        </w:tabs>
        <w:spacing w:after="40"/>
        <w:ind w:left="360" w:hanging="360"/>
        <w:jc w:val="both"/>
        <w:rPr>
          <w:rFonts w:eastAsiaTheme="minorEastAsia"/>
          <w:sz w:val="22"/>
          <w:szCs w:val="22"/>
        </w:rPr>
      </w:pPr>
      <w:r w:rsidRPr="005F4D16">
        <w:rPr>
          <w:rFonts w:eastAsiaTheme="minorEastAsia"/>
          <w:sz w:val="22"/>
          <w:szCs w:val="22"/>
        </w:rPr>
        <w:t>la definizione degli obiettivi di gestione e l’assegnazione delle relative risorse sono state concordate e definite tra i Dirigenti, i titolari di posizione organizzativa e la Giunta Comunale;</w:t>
      </w:r>
    </w:p>
    <w:p w:rsidR="006242FD" w:rsidRPr="005F4D16" w:rsidRDefault="006242FD" w:rsidP="006242FD">
      <w:pPr>
        <w:numPr>
          <w:ilvl w:val="0"/>
          <w:numId w:val="6"/>
        </w:numPr>
        <w:tabs>
          <w:tab w:val="clear" w:pos="717"/>
          <w:tab w:val="num" w:pos="360"/>
        </w:tabs>
        <w:spacing w:after="40"/>
        <w:ind w:left="360" w:hanging="360"/>
        <w:jc w:val="both"/>
        <w:rPr>
          <w:rFonts w:eastAsiaTheme="minorEastAsia"/>
          <w:sz w:val="22"/>
          <w:szCs w:val="22"/>
        </w:rPr>
      </w:pPr>
      <w:r w:rsidRPr="005F4D16">
        <w:rPr>
          <w:rFonts w:eastAsiaTheme="minorEastAsia"/>
          <w:sz w:val="22"/>
          <w:szCs w:val="22"/>
        </w:rPr>
        <w:t>vi è piena correlazione tra obiettivi di gestione e risorse assegnate;</w:t>
      </w:r>
    </w:p>
    <w:p w:rsidR="006242FD" w:rsidRPr="005F4D16" w:rsidRDefault="006242FD" w:rsidP="006242FD">
      <w:pPr>
        <w:numPr>
          <w:ilvl w:val="0"/>
          <w:numId w:val="6"/>
        </w:numPr>
        <w:tabs>
          <w:tab w:val="clear" w:pos="717"/>
          <w:tab w:val="num" w:pos="360"/>
        </w:tabs>
        <w:spacing w:after="40"/>
        <w:ind w:left="360" w:hanging="360"/>
        <w:jc w:val="both"/>
        <w:rPr>
          <w:rFonts w:eastAsiaTheme="minorEastAsia"/>
          <w:sz w:val="22"/>
          <w:szCs w:val="22"/>
        </w:rPr>
      </w:pPr>
      <w:r w:rsidRPr="005F4D16">
        <w:rPr>
          <w:rFonts w:eastAsiaTheme="minorEastAsia"/>
          <w:sz w:val="22"/>
          <w:szCs w:val="22"/>
        </w:rPr>
        <w:t xml:space="preserve">le risorse </w:t>
      </w:r>
      <w:r>
        <w:rPr>
          <w:rFonts w:eastAsiaTheme="minorEastAsia"/>
          <w:sz w:val="22"/>
          <w:szCs w:val="22"/>
        </w:rPr>
        <w:t xml:space="preserve">finanziarie </w:t>
      </w:r>
      <w:r w:rsidRPr="005F4D16">
        <w:rPr>
          <w:rFonts w:eastAsiaTheme="minorEastAsia"/>
          <w:sz w:val="22"/>
          <w:szCs w:val="22"/>
        </w:rPr>
        <w:t>assegnate sono adeguate agli obiettivi prefissati, al fine di consentire ai responsabili di servizio la corretta attuazione della gestione;</w:t>
      </w:r>
    </w:p>
    <w:p w:rsidR="006242FD" w:rsidRPr="005F4D16" w:rsidRDefault="006242FD" w:rsidP="006242FD">
      <w:pPr>
        <w:spacing w:after="40"/>
        <w:jc w:val="both"/>
        <w:rPr>
          <w:rFonts w:eastAsiaTheme="minorEastAsia"/>
          <w:sz w:val="22"/>
          <w:szCs w:val="22"/>
        </w:rPr>
      </w:pPr>
      <w:r w:rsidRPr="005F4D16">
        <w:rPr>
          <w:rFonts w:eastAsiaTheme="minorEastAsia"/>
          <w:sz w:val="22"/>
          <w:szCs w:val="22"/>
        </w:rPr>
        <w:t>Accertato che il Piano Esecutivo di Gestione coincide esattamente con le previsioni finanziarie del bilancio e che gli obiettivi di gestione individuati sono coerenti con gli obiettivi generali dell’amministrazione contenuti nel bilancio di previsione e nel Documento Unico di Programmazione;</w:t>
      </w:r>
    </w:p>
    <w:p w:rsidR="006242FD" w:rsidRPr="005F4D16" w:rsidRDefault="006242FD" w:rsidP="006242FD">
      <w:pPr>
        <w:spacing w:after="40"/>
        <w:jc w:val="both"/>
        <w:rPr>
          <w:rFonts w:eastAsiaTheme="minorEastAsia"/>
          <w:sz w:val="22"/>
          <w:szCs w:val="22"/>
        </w:rPr>
      </w:pPr>
      <w:r w:rsidRPr="005F4D16">
        <w:rPr>
          <w:rFonts w:eastAsiaTheme="minorEastAsia"/>
          <w:sz w:val="22"/>
          <w:szCs w:val="22"/>
        </w:rPr>
        <w:t xml:space="preserve">Ritenuto di provvedere all’approvazione dell’allegato Piano Esecutivo di Gestione </w:t>
      </w:r>
      <w:r>
        <w:rPr>
          <w:rFonts w:eastAsiaTheme="minorEastAsia"/>
          <w:sz w:val="22"/>
          <w:szCs w:val="22"/>
        </w:rPr>
        <w:t>2020</w:t>
      </w:r>
      <w:r w:rsidRPr="005F4D16">
        <w:rPr>
          <w:rFonts w:eastAsiaTheme="minorEastAsia"/>
          <w:sz w:val="22"/>
          <w:szCs w:val="22"/>
        </w:rPr>
        <w:t>/202</w:t>
      </w:r>
      <w:r>
        <w:rPr>
          <w:rFonts w:eastAsiaTheme="minorEastAsia"/>
          <w:sz w:val="22"/>
          <w:szCs w:val="22"/>
        </w:rPr>
        <w:t>2</w:t>
      </w:r>
      <w:r w:rsidRPr="005F4D16">
        <w:rPr>
          <w:rFonts w:eastAsiaTheme="minorEastAsia"/>
          <w:sz w:val="22"/>
          <w:szCs w:val="22"/>
        </w:rPr>
        <w:t xml:space="preserve"> contenente il piano della performance, piano dettagliato degli obiettivi e l’assegnazione delle risorse ai responsabili di servizio per il conseguimento degli stessi;</w:t>
      </w:r>
    </w:p>
    <w:p w:rsidR="006242FD" w:rsidRPr="005F4D16" w:rsidRDefault="006242FD" w:rsidP="006242FD">
      <w:pPr>
        <w:spacing w:after="40"/>
        <w:jc w:val="both"/>
        <w:rPr>
          <w:rFonts w:eastAsiaTheme="minorEastAsia"/>
          <w:sz w:val="22"/>
          <w:szCs w:val="22"/>
        </w:rPr>
      </w:pPr>
      <w:r w:rsidRPr="005F4D16">
        <w:rPr>
          <w:rFonts w:eastAsiaTheme="minorEastAsia"/>
          <w:sz w:val="22"/>
          <w:szCs w:val="22"/>
        </w:rPr>
        <w:t>Visto il d.Lgs. n. 267/2000;</w:t>
      </w:r>
    </w:p>
    <w:p w:rsidR="006242FD" w:rsidRPr="005F4D16" w:rsidRDefault="006242FD" w:rsidP="006242FD">
      <w:pPr>
        <w:spacing w:after="40"/>
        <w:jc w:val="both"/>
        <w:rPr>
          <w:rFonts w:eastAsiaTheme="minorEastAsia"/>
          <w:sz w:val="22"/>
          <w:szCs w:val="22"/>
        </w:rPr>
      </w:pPr>
      <w:r w:rsidRPr="005F4D16">
        <w:rPr>
          <w:rFonts w:eastAsiaTheme="minorEastAsia"/>
          <w:sz w:val="22"/>
          <w:szCs w:val="22"/>
        </w:rPr>
        <w:t>Visto il d.Lgs. n. 118/2011;</w:t>
      </w:r>
    </w:p>
    <w:p w:rsidR="006242FD" w:rsidRPr="005F4D16" w:rsidRDefault="006242FD" w:rsidP="006242FD">
      <w:pPr>
        <w:spacing w:after="40"/>
        <w:jc w:val="both"/>
        <w:rPr>
          <w:rFonts w:eastAsiaTheme="minorEastAsia"/>
          <w:sz w:val="22"/>
          <w:szCs w:val="22"/>
        </w:rPr>
      </w:pPr>
      <w:r w:rsidRPr="005F4D16">
        <w:rPr>
          <w:rFonts w:eastAsiaTheme="minorEastAsia"/>
          <w:sz w:val="22"/>
          <w:szCs w:val="22"/>
        </w:rPr>
        <w:t>Visto il d.Lgs. n. 165/2001;</w:t>
      </w:r>
    </w:p>
    <w:p w:rsidR="006242FD" w:rsidRPr="005F4D16" w:rsidRDefault="006242FD" w:rsidP="006242FD">
      <w:pPr>
        <w:spacing w:after="40"/>
        <w:jc w:val="both"/>
        <w:rPr>
          <w:rFonts w:eastAsiaTheme="minorEastAsia"/>
          <w:sz w:val="22"/>
          <w:szCs w:val="22"/>
        </w:rPr>
      </w:pPr>
      <w:r w:rsidRPr="005F4D16">
        <w:rPr>
          <w:rFonts w:eastAsiaTheme="minorEastAsia"/>
          <w:sz w:val="22"/>
          <w:szCs w:val="22"/>
        </w:rPr>
        <w:t>Visto il d.Lgs. n. 150/2009;</w:t>
      </w:r>
    </w:p>
    <w:p w:rsidR="006242FD" w:rsidRPr="005F4D16" w:rsidRDefault="006242FD" w:rsidP="006242FD">
      <w:pPr>
        <w:spacing w:after="40"/>
        <w:jc w:val="both"/>
        <w:rPr>
          <w:rFonts w:eastAsiaTheme="minorEastAsia"/>
          <w:sz w:val="22"/>
          <w:szCs w:val="22"/>
        </w:rPr>
      </w:pPr>
      <w:r w:rsidRPr="005F4D16">
        <w:rPr>
          <w:rFonts w:eastAsiaTheme="minorEastAsia"/>
          <w:sz w:val="22"/>
          <w:szCs w:val="22"/>
        </w:rPr>
        <w:t>Visto lo Statuto Comunale;</w:t>
      </w:r>
    </w:p>
    <w:p w:rsidR="006242FD" w:rsidRPr="005F4D16" w:rsidRDefault="006242FD" w:rsidP="006242FD">
      <w:pPr>
        <w:spacing w:after="40"/>
        <w:jc w:val="both"/>
        <w:rPr>
          <w:rFonts w:eastAsiaTheme="minorEastAsia"/>
          <w:sz w:val="22"/>
          <w:szCs w:val="22"/>
        </w:rPr>
      </w:pPr>
      <w:r w:rsidRPr="005F4D16">
        <w:rPr>
          <w:rFonts w:eastAsiaTheme="minorEastAsia"/>
          <w:sz w:val="22"/>
          <w:szCs w:val="22"/>
        </w:rPr>
        <w:t>Visto il vigente Regolamento comunale di contabilità;</w:t>
      </w:r>
    </w:p>
    <w:p w:rsidR="006242FD" w:rsidRPr="005F4D16" w:rsidRDefault="006242FD" w:rsidP="006242FD">
      <w:pPr>
        <w:spacing w:after="40"/>
        <w:jc w:val="both"/>
        <w:rPr>
          <w:rFonts w:eastAsiaTheme="minorEastAsia"/>
          <w:sz w:val="22"/>
          <w:szCs w:val="22"/>
        </w:rPr>
      </w:pPr>
      <w:r w:rsidRPr="005F4D16">
        <w:rPr>
          <w:rFonts w:eastAsiaTheme="minorEastAsia"/>
          <w:sz w:val="22"/>
          <w:szCs w:val="22"/>
        </w:rPr>
        <w:t>Visto il vigente Regolamento sull’ordinamento generale degli uffici e dei servizi;</w:t>
      </w:r>
    </w:p>
    <w:p w:rsidR="006242FD" w:rsidRPr="007F5D70" w:rsidRDefault="006242FD" w:rsidP="006242FD">
      <w:pPr>
        <w:pStyle w:val="rtf3Style1"/>
        <w:spacing w:after="40"/>
        <w:ind w:right="0" w:firstLine="0"/>
        <w:rPr>
          <w:rFonts w:cs="Times New Roman"/>
          <w:sz w:val="22"/>
          <w:szCs w:val="22"/>
        </w:rPr>
      </w:pPr>
      <w:r w:rsidRPr="007F5D70">
        <w:rPr>
          <w:rFonts w:cs="Times New Roman"/>
          <w:sz w:val="22"/>
          <w:szCs w:val="22"/>
        </w:rPr>
        <w:t xml:space="preserve">ACQUISITI i pareri favorevoli di regolarità tecnica e contabile, espressi </w:t>
      </w:r>
      <w:r>
        <w:rPr>
          <w:rFonts w:cs="Times New Roman"/>
          <w:sz w:val="22"/>
          <w:szCs w:val="22"/>
        </w:rPr>
        <w:t xml:space="preserve">dal Dirigente dell’Area Affari Generali e Finanziari, Dott.ssa Milva Marra, </w:t>
      </w:r>
      <w:r w:rsidRPr="007F5D70">
        <w:rPr>
          <w:rFonts w:cs="Times New Roman"/>
          <w:sz w:val="22"/>
          <w:szCs w:val="22"/>
        </w:rPr>
        <w:t>ai sensi dell’articolo 49 del D.lgs. 18 agosto 2000, n. 267;</w:t>
      </w:r>
    </w:p>
    <w:p w:rsidR="006242FD" w:rsidRPr="005F4D16" w:rsidRDefault="006242FD" w:rsidP="006242FD">
      <w:pPr>
        <w:spacing w:after="40"/>
        <w:jc w:val="both"/>
        <w:rPr>
          <w:rFonts w:eastAsiaTheme="minorEastAsia"/>
          <w:sz w:val="22"/>
          <w:szCs w:val="22"/>
        </w:rPr>
      </w:pPr>
      <w:r>
        <w:rPr>
          <w:rFonts w:eastAsiaTheme="minorEastAsia"/>
          <w:sz w:val="22"/>
          <w:szCs w:val="22"/>
        </w:rPr>
        <w:t>Dato atto</w:t>
      </w:r>
      <w:r w:rsidRPr="005F4D16">
        <w:rPr>
          <w:rFonts w:eastAsiaTheme="minorEastAsia"/>
          <w:sz w:val="22"/>
          <w:szCs w:val="22"/>
        </w:rPr>
        <w:t xml:space="preserve"> che, in conformità agli obblighi in materia di monitoraggio dei rapporti tra gli amministratori ed i soggetti destinatari di provvedimenti amministrativi, previsti dalla L. 190/2012, il Segretario Comunale ha rammentato agli assessori comunali presenti e votanti che non devono sussistere posizioni di conflitto di interessi con i soggetti, cui il presente atto è destinato a produrre effetti, e che, all'esito di tale avvertimento, non sono state rilevate situazioni di conflitto di interessi;</w:t>
      </w:r>
    </w:p>
    <w:p w:rsidR="006242FD" w:rsidRPr="005F4D16" w:rsidRDefault="006242FD" w:rsidP="006242FD">
      <w:pPr>
        <w:spacing w:after="40"/>
        <w:jc w:val="both"/>
        <w:rPr>
          <w:rFonts w:eastAsiaTheme="minorEastAsia"/>
          <w:sz w:val="22"/>
          <w:szCs w:val="22"/>
        </w:rPr>
      </w:pPr>
      <w:r w:rsidRPr="005F4D16">
        <w:rPr>
          <w:rFonts w:eastAsiaTheme="minorEastAsia"/>
          <w:sz w:val="22"/>
          <w:szCs w:val="22"/>
        </w:rPr>
        <w:t>Con votazione favorevole, unanime e palese</w:t>
      </w:r>
    </w:p>
    <w:p w:rsidR="006242FD" w:rsidRPr="005F4D16" w:rsidRDefault="006242FD" w:rsidP="006242FD">
      <w:pPr>
        <w:pStyle w:val="rtf3heading1"/>
        <w:spacing w:after="40"/>
        <w:rPr>
          <w:rFonts w:ascii="Times New Roman" w:hAnsi="Times New Roman" w:cs="Times New Roman"/>
          <w:sz w:val="22"/>
          <w:szCs w:val="22"/>
        </w:rPr>
      </w:pPr>
      <w:r w:rsidRPr="005F4D16">
        <w:rPr>
          <w:rFonts w:ascii="Times New Roman" w:hAnsi="Times New Roman" w:cs="Times New Roman"/>
          <w:sz w:val="22"/>
          <w:szCs w:val="22"/>
        </w:rPr>
        <w:t>DELIBERA</w:t>
      </w:r>
    </w:p>
    <w:p w:rsidR="006242FD" w:rsidRPr="005F4D16" w:rsidRDefault="006242FD" w:rsidP="006242FD">
      <w:pPr>
        <w:numPr>
          <w:ilvl w:val="0"/>
          <w:numId w:val="10"/>
        </w:numPr>
        <w:autoSpaceDE w:val="0"/>
        <w:autoSpaceDN w:val="0"/>
        <w:adjustRightInd w:val="0"/>
        <w:spacing w:after="40"/>
        <w:jc w:val="both"/>
        <w:rPr>
          <w:rFonts w:eastAsiaTheme="minorEastAsia"/>
          <w:sz w:val="22"/>
          <w:szCs w:val="22"/>
        </w:rPr>
      </w:pPr>
      <w:r w:rsidRPr="005F4D16">
        <w:rPr>
          <w:rFonts w:eastAsiaTheme="minorEastAsia"/>
          <w:sz w:val="22"/>
          <w:szCs w:val="22"/>
        </w:rPr>
        <w:t>Di approvare, nelle more dell’adozione della compiuta disciplina del ciclo della performance del Comune di Copertino ed anche ai fini dell'attribuzione del trattamento accessorio del Segretario Generale, dei Dirigenti e dei dipendenti collegato alla performance individuale sulla base di criteri di selettività e riconoscimento del merito di cui all’art. 5 commi 11 e 11 bis del D.L. n. 95/2012, il Piano</w:t>
      </w:r>
      <w:r>
        <w:rPr>
          <w:rFonts w:eastAsiaTheme="minorEastAsia"/>
          <w:sz w:val="22"/>
          <w:szCs w:val="22"/>
        </w:rPr>
        <w:t xml:space="preserve"> esecutivo di Gestione (PEG) 2020</w:t>
      </w:r>
      <w:r w:rsidRPr="005F4D16">
        <w:rPr>
          <w:rFonts w:eastAsiaTheme="minorEastAsia"/>
          <w:sz w:val="22"/>
          <w:szCs w:val="22"/>
        </w:rPr>
        <w:t>-202</w:t>
      </w:r>
      <w:r>
        <w:rPr>
          <w:rFonts w:eastAsiaTheme="minorEastAsia"/>
          <w:sz w:val="22"/>
          <w:szCs w:val="22"/>
        </w:rPr>
        <w:t>2</w:t>
      </w:r>
      <w:r w:rsidRPr="005F4D16">
        <w:rPr>
          <w:rFonts w:eastAsiaTheme="minorEastAsia"/>
          <w:sz w:val="22"/>
          <w:szCs w:val="22"/>
        </w:rPr>
        <w:t xml:space="preserve"> comprensivo del Piano degli Obiettivi e del Piano della Performance, nel testo allegato al presente atto per costituirne parte integrante e sostanziale dello stesso;</w:t>
      </w:r>
    </w:p>
    <w:p w:rsidR="006242FD" w:rsidRPr="005F4D16" w:rsidRDefault="006242FD" w:rsidP="006242FD">
      <w:pPr>
        <w:pStyle w:val="rtf3"/>
        <w:numPr>
          <w:ilvl w:val="0"/>
          <w:numId w:val="10"/>
        </w:numPr>
        <w:spacing w:after="40"/>
        <w:rPr>
          <w:rFonts w:ascii="Times New Roman" w:hAnsi="Times New Roman"/>
          <w:sz w:val="22"/>
          <w:szCs w:val="22"/>
        </w:rPr>
      </w:pPr>
      <w:r w:rsidRPr="005F4D16">
        <w:rPr>
          <w:rFonts w:ascii="Times New Roman" w:hAnsi="Times New Roman"/>
          <w:sz w:val="22"/>
          <w:szCs w:val="22"/>
        </w:rPr>
        <w:t>Di dare atto che:</w:t>
      </w:r>
    </w:p>
    <w:p w:rsidR="006242FD" w:rsidRPr="005F4D16" w:rsidRDefault="006242FD" w:rsidP="006242FD">
      <w:pPr>
        <w:pStyle w:val="rtf3"/>
        <w:numPr>
          <w:ilvl w:val="0"/>
          <w:numId w:val="8"/>
        </w:numPr>
        <w:tabs>
          <w:tab w:val="clear" w:pos="1137"/>
        </w:tabs>
        <w:spacing w:after="40"/>
        <w:ind w:left="1134" w:hanging="141"/>
        <w:rPr>
          <w:rFonts w:ascii="Times New Roman" w:hAnsi="Times New Roman"/>
          <w:sz w:val="22"/>
          <w:szCs w:val="22"/>
        </w:rPr>
      </w:pPr>
      <w:r w:rsidRPr="005F4D16">
        <w:rPr>
          <w:rFonts w:ascii="Times New Roman" w:hAnsi="Times New Roman"/>
          <w:sz w:val="22"/>
          <w:szCs w:val="22"/>
        </w:rPr>
        <w:t xml:space="preserve">gli obiettivi di gestione e l’assegnazione delle relative risorse sono stati concordati e definiti, </w:t>
      </w:r>
      <w:r>
        <w:rPr>
          <w:rFonts w:ascii="Times New Roman" w:hAnsi="Times New Roman"/>
          <w:sz w:val="22"/>
          <w:szCs w:val="22"/>
        </w:rPr>
        <w:t>n</w:t>
      </w:r>
      <w:r w:rsidRPr="005F4D16">
        <w:rPr>
          <w:rFonts w:ascii="Times New Roman" w:hAnsi="Times New Roman"/>
          <w:sz w:val="22"/>
          <w:szCs w:val="22"/>
        </w:rPr>
        <w:t>el</w:t>
      </w:r>
      <w:r>
        <w:rPr>
          <w:rFonts w:ascii="Times New Roman" w:hAnsi="Times New Roman"/>
          <w:sz w:val="22"/>
          <w:szCs w:val="22"/>
        </w:rPr>
        <w:t xml:space="preserve"> corrente </w:t>
      </w:r>
      <w:r w:rsidRPr="005F4D16">
        <w:rPr>
          <w:rFonts w:ascii="Times New Roman" w:hAnsi="Times New Roman"/>
          <w:sz w:val="22"/>
          <w:szCs w:val="22"/>
        </w:rPr>
        <w:t>anno, con i Dirigenti e i responsabili di Settore, i quali hanno concretamente gestito le risorse in conformità a quanto descritto nelle schede di cui al precedente punto 1;</w:t>
      </w:r>
    </w:p>
    <w:p w:rsidR="006242FD" w:rsidRPr="005F4D16" w:rsidRDefault="006242FD" w:rsidP="006242FD">
      <w:pPr>
        <w:pStyle w:val="rtf3"/>
        <w:numPr>
          <w:ilvl w:val="0"/>
          <w:numId w:val="8"/>
        </w:numPr>
        <w:tabs>
          <w:tab w:val="clear" w:pos="1137"/>
        </w:tabs>
        <w:spacing w:after="40"/>
        <w:ind w:left="1134" w:hanging="141"/>
        <w:rPr>
          <w:rFonts w:ascii="Times New Roman" w:hAnsi="Times New Roman"/>
          <w:sz w:val="22"/>
          <w:szCs w:val="22"/>
        </w:rPr>
      </w:pPr>
      <w:r w:rsidRPr="005F4D16">
        <w:rPr>
          <w:rFonts w:ascii="Times New Roman" w:hAnsi="Times New Roman"/>
          <w:sz w:val="22"/>
          <w:szCs w:val="22"/>
        </w:rPr>
        <w:t>il Piano Esecutivo di Gestione è coerente con il DUP e con le previsioni finanziarie</w:t>
      </w:r>
      <w:r>
        <w:rPr>
          <w:rFonts w:ascii="Times New Roman" w:hAnsi="Times New Roman"/>
          <w:sz w:val="22"/>
          <w:szCs w:val="22"/>
        </w:rPr>
        <w:t xml:space="preserve"> del bilancio di previsione 2020</w:t>
      </w:r>
      <w:r w:rsidRPr="005F4D16">
        <w:rPr>
          <w:rFonts w:ascii="Times New Roman" w:hAnsi="Times New Roman"/>
          <w:sz w:val="22"/>
          <w:szCs w:val="22"/>
        </w:rPr>
        <w:t>/202</w:t>
      </w:r>
      <w:r>
        <w:rPr>
          <w:rFonts w:ascii="Times New Roman" w:hAnsi="Times New Roman"/>
          <w:sz w:val="22"/>
          <w:szCs w:val="22"/>
        </w:rPr>
        <w:t>2</w:t>
      </w:r>
      <w:r w:rsidRPr="005F4D16">
        <w:rPr>
          <w:rFonts w:ascii="Times New Roman" w:hAnsi="Times New Roman"/>
          <w:sz w:val="22"/>
          <w:szCs w:val="22"/>
        </w:rPr>
        <w:t xml:space="preserve"> e, per il primo anno, contiene anche le previsioni di cassa;</w:t>
      </w:r>
    </w:p>
    <w:p w:rsidR="006242FD" w:rsidRPr="005F4D16" w:rsidRDefault="006242FD" w:rsidP="006242FD">
      <w:pPr>
        <w:pStyle w:val="rtf3"/>
        <w:numPr>
          <w:ilvl w:val="0"/>
          <w:numId w:val="8"/>
        </w:numPr>
        <w:tabs>
          <w:tab w:val="clear" w:pos="1137"/>
        </w:tabs>
        <w:spacing w:after="40"/>
        <w:ind w:left="1134" w:hanging="141"/>
        <w:rPr>
          <w:rFonts w:ascii="Times New Roman" w:hAnsi="Times New Roman"/>
          <w:sz w:val="22"/>
          <w:szCs w:val="22"/>
        </w:rPr>
      </w:pPr>
      <w:r w:rsidRPr="005F4D16">
        <w:rPr>
          <w:rFonts w:ascii="Times New Roman" w:hAnsi="Times New Roman"/>
          <w:sz w:val="22"/>
          <w:szCs w:val="22"/>
        </w:rPr>
        <w:t xml:space="preserve">l’acquisizione delle entrate e l’assunzione di impegni di spesa è di competenza dei responsabili di settore, che vi provvederanno mediante l’adozione di apposite determinazioni nell’ambito </w:t>
      </w:r>
      <w:r w:rsidRPr="005F4D16">
        <w:rPr>
          <w:rFonts w:ascii="Times New Roman" w:hAnsi="Times New Roman"/>
          <w:sz w:val="22"/>
          <w:szCs w:val="22"/>
        </w:rPr>
        <w:lastRenderedPageBreak/>
        <w:t>degli stanziamenti previsti e in attuazione delle linee generali di indirizzo contenute negli atti di programmazione generale e nel presente Piano Esecutivo di Gestione;</w:t>
      </w:r>
    </w:p>
    <w:p w:rsidR="006242FD" w:rsidRPr="005F4D16" w:rsidRDefault="006242FD" w:rsidP="006242FD">
      <w:pPr>
        <w:numPr>
          <w:ilvl w:val="0"/>
          <w:numId w:val="10"/>
        </w:numPr>
        <w:autoSpaceDE w:val="0"/>
        <w:autoSpaceDN w:val="0"/>
        <w:adjustRightInd w:val="0"/>
        <w:spacing w:after="40"/>
        <w:jc w:val="both"/>
        <w:rPr>
          <w:rFonts w:eastAsiaTheme="minorEastAsia"/>
          <w:sz w:val="22"/>
          <w:szCs w:val="22"/>
        </w:rPr>
      </w:pPr>
      <w:r w:rsidRPr="005F4D16">
        <w:rPr>
          <w:rFonts w:eastAsiaTheme="minorEastAsia"/>
          <w:sz w:val="22"/>
          <w:szCs w:val="22"/>
        </w:rPr>
        <w:t xml:space="preserve">Di dare atto che l’elencazione degli obiettivi strategici e operativi contenuta nell’allegato Piano non costituisce elencazione esaustiva di tutti i procedimenti e dei compiti indicati da disposizioni legislative e regolamentari vigenti cui ogni Dirigente e Responsabile di P.O. è e rimane tenuto a provvedere in ragione dell’Area e o Settore dell’Ente cui è preposto; </w:t>
      </w:r>
    </w:p>
    <w:p w:rsidR="006242FD" w:rsidRPr="005F4D16" w:rsidRDefault="006242FD" w:rsidP="006242FD">
      <w:pPr>
        <w:pStyle w:val="rtf3"/>
        <w:numPr>
          <w:ilvl w:val="0"/>
          <w:numId w:val="10"/>
        </w:numPr>
        <w:spacing w:after="40"/>
        <w:rPr>
          <w:rFonts w:ascii="Times New Roman" w:hAnsi="Times New Roman"/>
          <w:sz w:val="22"/>
          <w:szCs w:val="22"/>
        </w:rPr>
      </w:pPr>
      <w:r w:rsidRPr="005F4D16">
        <w:rPr>
          <w:rFonts w:ascii="Times New Roman" w:hAnsi="Times New Roman"/>
          <w:sz w:val="22"/>
          <w:szCs w:val="22"/>
        </w:rPr>
        <w:t>Di stabilire che gli indirizzi e gli obiettivi strategici ed operativi individuati con il presente atto, ai sensi dell'art. 10 DLgs. n. 150/2009, sono integrati dai singoli atti di indirizzo nei confronti dei responsabili di settore adottati dalla Giunta Comunale in corso d'anno;</w:t>
      </w:r>
    </w:p>
    <w:p w:rsidR="006242FD" w:rsidRPr="005F4D16" w:rsidRDefault="006242FD" w:rsidP="006242FD">
      <w:pPr>
        <w:numPr>
          <w:ilvl w:val="0"/>
          <w:numId w:val="10"/>
        </w:numPr>
        <w:autoSpaceDE w:val="0"/>
        <w:autoSpaceDN w:val="0"/>
        <w:adjustRightInd w:val="0"/>
        <w:spacing w:after="40"/>
        <w:jc w:val="both"/>
        <w:rPr>
          <w:rFonts w:eastAsiaTheme="minorEastAsia"/>
          <w:bCs/>
          <w:sz w:val="22"/>
          <w:szCs w:val="22"/>
        </w:rPr>
      </w:pPr>
      <w:r w:rsidRPr="005F4D16">
        <w:rPr>
          <w:rFonts w:eastAsiaTheme="minorEastAsia"/>
          <w:bCs/>
          <w:sz w:val="22"/>
          <w:szCs w:val="22"/>
        </w:rPr>
        <w:t>Di dare atto che gli obi</w:t>
      </w:r>
      <w:r>
        <w:rPr>
          <w:rFonts w:eastAsiaTheme="minorEastAsia"/>
          <w:bCs/>
          <w:sz w:val="22"/>
          <w:szCs w:val="22"/>
        </w:rPr>
        <w:t>ettivi strategici per l’anno 2020</w:t>
      </w:r>
      <w:r w:rsidRPr="005F4D16">
        <w:rPr>
          <w:rFonts w:eastAsiaTheme="minorEastAsia"/>
          <w:bCs/>
          <w:sz w:val="22"/>
          <w:szCs w:val="22"/>
        </w:rPr>
        <w:t>, anche ai fini della valutazione della performance organizzativa di Ente, sono quelli espressamente individuati come tali nelle singole schede degli obiettivi di ciascuna Area e Settore;</w:t>
      </w:r>
    </w:p>
    <w:p w:rsidR="006242FD" w:rsidRPr="005F4D16" w:rsidRDefault="006242FD" w:rsidP="006242FD">
      <w:pPr>
        <w:numPr>
          <w:ilvl w:val="0"/>
          <w:numId w:val="10"/>
        </w:numPr>
        <w:autoSpaceDE w:val="0"/>
        <w:autoSpaceDN w:val="0"/>
        <w:adjustRightInd w:val="0"/>
        <w:spacing w:after="40"/>
        <w:jc w:val="both"/>
        <w:rPr>
          <w:rFonts w:eastAsiaTheme="minorEastAsia"/>
          <w:sz w:val="22"/>
          <w:szCs w:val="22"/>
        </w:rPr>
      </w:pPr>
      <w:r w:rsidRPr="005F4D16">
        <w:rPr>
          <w:rFonts w:eastAsiaTheme="minorEastAsia"/>
          <w:sz w:val="22"/>
          <w:szCs w:val="22"/>
        </w:rPr>
        <w:t>Di dare atto che nella “gestione entrata” i Dirigenti e i funzionari responsabili di posizione organizzativa, in dettaglio indicati nelle schede finanziarie del PEG, provvedono all'accertamento e a tutto quanto necessario ai fini della riscossione delle stesse nel rispetto delle procedure previste dalla legge e dai regolamenti dell'Ente, nonché ove necessario, ad effettuare con tempestività la segnalazione del verificarsi di squilibri rispetto alla previsione delle entrate loro assegnate;</w:t>
      </w:r>
    </w:p>
    <w:p w:rsidR="006242FD" w:rsidRPr="005F4D16" w:rsidRDefault="006242FD" w:rsidP="006242FD">
      <w:pPr>
        <w:numPr>
          <w:ilvl w:val="0"/>
          <w:numId w:val="10"/>
        </w:numPr>
        <w:autoSpaceDE w:val="0"/>
        <w:autoSpaceDN w:val="0"/>
        <w:adjustRightInd w:val="0"/>
        <w:spacing w:after="40"/>
        <w:jc w:val="both"/>
        <w:rPr>
          <w:rFonts w:eastAsiaTheme="minorEastAsia"/>
          <w:sz w:val="22"/>
          <w:szCs w:val="22"/>
        </w:rPr>
      </w:pPr>
      <w:r w:rsidRPr="005F4D16">
        <w:rPr>
          <w:rFonts w:eastAsiaTheme="minorEastAsia"/>
          <w:sz w:val="22"/>
          <w:szCs w:val="22"/>
        </w:rPr>
        <w:t>Di dare atto che gli stanziamenti assegnati in gestione ai Dirigenti e ai funzionari responsabili comprendono gli impegni già assunti e le somme già accertate dal 1° gennaio 20</w:t>
      </w:r>
      <w:r>
        <w:rPr>
          <w:rFonts w:eastAsiaTheme="minorEastAsia"/>
          <w:sz w:val="22"/>
          <w:szCs w:val="22"/>
        </w:rPr>
        <w:t>20</w:t>
      </w:r>
      <w:r w:rsidRPr="005F4D16">
        <w:rPr>
          <w:rFonts w:eastAsiaTheme="minorEastAsia"/>
          <w:sz w:val="22"/>
          <w:szCs w:val="22"/>
        </w:rPr>
        <w:t xml:space="preserve"> sino alla data del presente atto in uno con la gestione in conto residui;</w:t>
      </w:r>
    </w:p>
    <w:p w:rsidR="006242FD" w:rsidRPr="005F4D16" w:rsidRDefault="006242FD" w:rsidP="006242FD">
      <w:pPr>
        <w:numPr>
          <w:ilvl w:val="0"/>
          <w:numId w:val="10"/>
        </w:numPr>
        <w:autoSpaceDE w:val="0"/>
        <w:autoSpaceDN w:val="0"/>
        <w:adjustRightInd w:val="0"/>
        <w:spacing w:after="40"/>
        <w:jc w:val="both"/>
        <w:rPr>
          <w:rFonts w:eastAsiaTheme="minorEastAsia"/>
          <w:sz w:val="22"/>
          <w:szCs w:val="22"/>
        </w:rPr>
      </w:pPr>
      <w:r w:rsidRPr="005F4D16">
        <w:rPr>
          <w:rFonts w:eastAsiaTheme="minorEastAsia"/>
          <w:sz w:val="22"/>
          <w:szCs w:val="22"/>
        </w:rPr>
        <w:t>Di dare atto inoltre che la valutazione del Segretario Generale viene effettuata sulla base della apposita disciplina vigente nell’Ente in merito alla metodologia della valutazione delle performance;</w:t>
      </w:r>
    </w:p>
    <w:p w:rsidR="006242FD" w:rsidRPr="005F4D16" w:rsidRDefault="006242FD" w:rsidP="006242FD">
      <w:pPr>
        <w:numPr>
          <w:ilvl w:val="0"/>
          <w:numId w:val="10"/>
        </w:numPr>
        <w:autoSpaceDE w:val="0"/>
        <w:autoSpaceDN w:val="0"/>
        <w:adjustRightInd w:val="0"/>
        <w:spacing w:after="40"/>
        <w:jc w:val="both"/>
        <w:rPr>
          <w:rFonts w:eastAsiaTheme="minorEastAsia"/>
          <w:sz w:val="22"/>
          <w:szCs w:val="22"/>
        </w:rPr>
      </w:pPr>
      <w:r w:rsidRPr="005F4D16">
        <w:rPr>
          <w:rFonts w:eastAsiaTheme="minorEastAsia"/>
          <w:sz w:val="22"/>
          <w:szCs w:val="22"/>
        </w:rPr>
        <w:t>Di disporre, nelle more dell’approvazione degli atti di programmazione della performance, la pubblicazione dei documenti approvati con il presente atto, in uno con gli strumenti di programmazione ad essi correlati, sul sito istituzionale dell'ente nell'apposita sezione dedicata alla trasparenza;</w:t>
      </w:r>
    </w:p>
    <w:p w:rsidR="006242FD" w:rsidRPr="005F4D16" w:rsidRDefault="006242FD" w:rsidP="006242FD">
      <w:pPr>
        <w:numPr>
          <w:ilvl w:val="0"/>
          <w:numId w:val="10"/>
        </w:numPr>
        <w:autoSpaceDE w:val="0"/>
        <w:autoSpaceDN w:val="0"/>
        <w:adjustRightInd w:val="0"/>
        <w:spacing w:after="40"/>
        <w:jc w:val="both"/>
        <w:rPr>
          <w:rFonts w:eastAsiaTheme="minorEastAsia"/>
          <w:sz w:val="22"/>
          <w:szCs w:val="22"/>
        </w:rPr>
      </w:pPr>
      <w:r w:rsidRPr="005F4D16">
        <w:rPr>
          <w:rFonts w:eastAsiaTheme="minorEastAsia"/>
          <w:sz w:val="22"/>
          <w:szCs w:val="22"/>
        </w:rPr>
        <w:t>Di inviare copia del presente atto al Nucleo di valutazione dell’Union 3 al fine di acquisire il parere sulla proposta di pesatura dei singoli obiettivi assegnati a ciascuna Area contenuta nel presente atto e di monitorare l’andamento della realizzazione degli obiettivi secondo le modalità di funzionamento del predetto Nucleo;</w:t>
      </w:r>
    </w:p>
    <w:p w:rsidR="006242FD" w:rsidRPr="005F4D16" w:rsidRDefault="006242FD" w:rsidP="006242FD">
      <w:pPr>
        <w:numPr>
          <w:ilvl w:val="0"/>
          <w:numId w:val="10"/>
        </w:numPr>
        <w:autoSpaceDE w:val="0"/>
        <w:autoSpaceDN w:val="0"/>
        <w:adjustRightInd w:val="0"/>
        <w:spacing w:after="40"/>
        <w:jc w:val="both"/>
        <w:rPr>
          <w:rFonts w:eastAsiaTheme="minorEastAsia"/>
          <w:sz w:val="22"/>
          <w:szCs w:val="22"/>
        </w:rPr>
      </w:pPr>
      <w:r w:rsidRPr="005F4D16">
        <w:rPr>
          <w:rFonts w:eastAsiaTheme="minorEastAsia"/>
          <w:sz w:val="22"/>
          <w:szCs w:val="22"/>
        </w:rPr>
        <w:t>Di trasmettere copia del presente atto, in uno con i documenti allegati, ai Dirigenti delle Aree e dal Comandante del Corpo di P.L.</w:t>
      </w:r>
    </w:p>
    <w:p w:rsidR="0043596F" w:rsidRPr="006242FD" w:rsidRDefault="006242FD" w:rsidP="006242FD">
      <w:pPr>
        <w:pStyle w:val="rtf3"/>
        <w:numPr>
          <w:ilvl w:val="0"/>
          <w:numId w:val="10"/>
        </w:numPr>
        <w:spacing w:after="40"/>
        <w:rPr>
          <w:rFonts w:ascii="Times New Roman" w:hAnsi="Times New Roman"/>
          <w:sz w:val="22"/>
          <w:szCs w:val="22"/>
        </w:rPr>
      </w:pPr>
      <w:r w:rsidRPr="005F4D16">
        <w:rPr>
          <w:rFonts w:ascii="Times New Roman" w:hAnsi="Times New Roman"/>
          <w:sz w:val="22"/>
          <w:szCs w:val="22"/>
        </w:rPr>
        <w:t>Di dichiarare, stante l’urgenza di provvedere, con separata votazione, unanime e palese, la presente deliberazione immediatamente eseguibile, ai sensi dell’art. 134, comma 4, del d.Lgs. n. 267/2000.</w:t>
      </w:r>
    </w:p>
    <w:p w:rsidR="00082806" w:rsidRPr="00704BA7" w:rsidRDefault="008F0DF6">
      <w:pPr>
        <w:jc w:val="both"/>
      </w:pPr>
      <w:r>
        <w:rPr>
          <w:bCs/>
        </w:rPr>
        <w:br w:type="page"/>
      </w:r>
    </w:p>
    <w:p w:rsidR="004E2E0E" w:rsidRPr="008F0DF6" w:rsidRDefault="008F0DF6">
      <w:pPr>
        <w:jc w:val="both"/>
        <w:rPr>
          <w:bCs/>
        </w:rPr>
      </w:pPr>
      <w:r w:rsidRPr="008F0DF6">
        <w:rPr>
          <w:bCs/>
        </w:rPr>
        <w:t>Verbale letto, confermato e sottoscritto</w:t>
      </w:r>
    </w:p>
    <w:p w:rsidR="008F0DF6" w:rsidRDefault="008F0DF6">
      <w:pPr>
        <w:jc w:val="both"/>
        <w:rPr>
          <w:b/>
          <w:bCs/>
        </w:rPr>
      </w:pPr>
    </w:p>
    <w:tbl>
      <w:tblPr>
        <w:tblW w:w="0" w:type="auto"/>
        <w:tblCellMar>
          <w:left w:w="70" w:type="dxa"/>
          <w:right w:w="70" w:type="dxa"/>
        </w:tblCellMar>
        <w:tblLook w:val="0000"/>
      </w:tblPr>
      <w:tblGrid>
        <w:gridCol w:w="4605"/>
        <w:gridCol w:w="4606"/>
      </w:tblGrid>
      <w:tr w:rsidR="004E2E0E">
        <w:tblPrEx>
          <w:tblCellMar>
            <w:top w:w="0" w:type="dxa"/>
            <w:bottom w:w="0" w:type="dxa"/>
          </w:tblCellMar>
        </w:tblPrEx>
        <w:tc>
          <w:tcPr>
            <w:tcW w:w="4605" w:type="dxa"/>
            <w:tcBorders>
              <w:top w:val="nil"/>
              <w:left w:val="nil"/>
              <w:bottom w:val="nil"/>
              <w:right w:val="nil"/>
            </w:tcBorders>
          </w:tcPr>
          <w:p w:rsidR="004E2E0E" w:rsidRDefault="004E2E0E">
            <w:pPr>
              <w:jc w:val="center"/>
              <w:rPr>
                <w:b/>
                <w:bCs/>
              </w:rPr>
            </w:pPr>
            <w:r>
              <w:t xml:space="preserve">IL </w:t>
            </w:r>
            <w:r w:rsidR="00DE5136">
              <w:t>SINDACO</w:t>
            </w:r>
          </w:p>
        </w:tc>
        <w:tc>
          <w:tcPr>
            <w:tcW w:w="4606" w:type="dxa"/>
            <w:tcBorders>
              <w:top w:val="nil"/>
              <w:left w:val="nil"/>
              <w:bottom w:val="nil"/>
              <w:right w:val="nil"/>
            </w:tcBorders>
          </w:tcPr>
          <w:p w:rsidR="004E2E0E" w:rsidRDefault="004E2E0E" w:rsidP="00822765">
            <w:pPr>
              <w:jc w:val="center"/>
              <w:rPr>
                <w:b/>
                <w:bCs/>
              </w:rPr>
            </w:pPr>
            <w:r>
              <w:t xml:space="preserve">IL </w:t>
            </w:r>
            <w:r w:rsidR="00822765">
              <w:t>SEGRETARIO GENERALE</w:t>
            </w:r>
          </w:p>
        </w:tc>
      </w:tr>
      <w:tr w:rsidR="004E2E0E">
        <w:tblPrEx>
          <w:tblCellMar>
            <w:top w:w="0" w:type="dxa"/>
            <w:bottom w:w="0" w:type="dxa"/>
          </w:tblCellMar>
        </w:tblPrEx>
        <w:tc>
          <w:tcPr>
            <w:tcW w:w="4605" w:type="dxa"/>
            <w:tcBorders>
              <w:top w:val="nil"/>
              <w:left w:val="nil"/>
              <w:bottom w:val="nil"/>
              <w:right w:val="nil"/>
            </w:tcBorders>
          </w:tcPr>
          <w:p w:rsidR="004E2E0E" w:rsidRDefault="0099092B">
            <w:pPr>
              <w:jc w:val="center"/>
              <w:rPr>
                <w:b/>
                <w:bCs/>
              </w:rPr>
            </w:pPr>
            <w:r>
              <w:t xml:space="preserve">Prof.ssa </w:t>
            </w:r>
            <w:r w:rsidR="004E2E0E">
              <w:t>SCHITO Sandrina</w:t>
            </w:r>
          </w:p>
        </w:tc>
        <w:tc>
          <w:tcPr>
            <w:tcW w:w="4606" w:type="dxa"/>
            <w:tcBorders>
              <w:top w:val="nil"/>
              <w:left w:val="nil"/>
              <w:bottom w:val="nil"/>
              <w:right w:val="nil"/>
            </w:tcBorders>
          </w:tcPr>
          <w:p w:rsidR="004E2E0E" w:rsidRDefault="0090077C" w:rsidP="004B6D58">
            <w:pPr>
              <w:jc w:val="center"/>
              <w:rPr>
                <w:b/>
                <w:bCs/>
              </w:rPr>
            </w:pPr>
            <w:r>
              <w:t xml:space="preserve">Avv. </w:t>
            </w:r>
            <w:r w:rsidR="004E2E0E">
              <w:t>Laura</w:t>
            </w:r>
            <w:r>
              <w:t xml:space="preserve"> CACCETTA</w:t>
            </w:r>
          </w:p>
        </w:tc>
      </w:tr>
    </w:tbl>
    <w:p w:rsidR="004E2E0E" w:rsidRDefault="004E2E0E">
      <w:pPr>
        <w:jc w:val="both"/>
        <w:rPr>
          <w:b/>
          <w:bCs/>
        </w:rPr>
      </w:pPr>
    </w:p>
    <w:p w:rsidR="00AD0BD0" w:rsidRDefault="00AD0BD0" w:rsidP="000350F2"/>
    <w:p w:rsidR="00AD0BD0" w:rsidRDefault="00AD0BD0" w:rsidP="000350F2"/>
    <w:p w:rsidR="00AD0BD0" w:rsidRDefault="00AD0BD0" w:rsidP="00AD0BD0">
      <w:pPr>
        <w:jc w:val="both"/>
      </w:pPr>
      <w:r>
        <w:t>Documento firmato digitalmente ai sensi del TU n. 445/00, dell'art. 20 del D.lgs. 82/2005 e norme collegate. Tale documento informatico è memorizzato digitalmente sulla banca dati dell'Ente.</w:t>
      </w:r>
    </w:p>
    <w:p w:rsidR="002B448F" w:rsidRDefault="002B448F" w:rsidP="00AD0BD0">
      <w:pPr>
        <w:jc w:val="both"/>
      </w:pPr>
    </w:p>
    <w:sectPr w:rsidR="002B448F" w:rsidSect="008F0DF6">
      <w:footerReference w:type="default" r:id="rId13"/>
      <w:type w:val="continuous"/>
      <w:pgSz w:w="11907" w:h="16840" w:code="9"/>
      <w:pgMar w:top="1134" w:right="1418" w:bottom="1418" w:left="851"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268" w:rsidRDefault="00F24268">
      <w:r>
        <w:separator/>
      </w:r>
    </w:p>
  </w:endnote>
  <w:endnote w:type="continuationSeparator" w:id="1">
    <w:p w:rsidR="00F24268" w:rsidRDefault="00F2426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E0E" w:rsidRDefault="004E2E0E">
    <w:pPr>
      <w:pStyle w:val="Pidipagina"/>
      <w:jc w:val="center"/>
      <w:rPr>
        <w:rStyle w:val="Numeropagina"/>
      </w:rPr>
    </w:pPr>
    <w:r>
      <w:rPr>
        <w:rStyle w:val="Numeropagina"/>
      </w:rPr>
      <w:t>DELIBERA DI GIUNTA n.149 del 30-12-2020 COPERTINO</w:t>
    </w:r>
  </w:p>
  <w:p w:rsidR="004E2E0E" w:rsidRDefault="004E2E0E">
    <w:pPr>
      <w:pStyle w:val="Pidipagina"/>
      <w:jc w:val="center"/>
      <w:rPr>
        <w:rStyle w:val="Numeropagina"/>
      </w:rPr>
    </w:pPr>
  </w:p>
  <w:p w:rsidR="004E2E0E" w:rsidRDefault="004E2E0E">
    <w:pPr>
      <w:pStyle w:val="Pidipagina"/>
      <w:jc w:val="center"/>
    </w:pPr>
    <w:r>
      <w:rPr>
        <w:rStyle w:val="Numeropagina"/>
      </w:rPr>
      <w:t xml:space="preserve">Pag. </w:t>
    </w:r>
    <w:r>
      <w:rPr>
        <w:rStyle w:val="Numeropagina"/>
      </w:rPr>
      <w:fldChar w:fldCharType="begin"/>
    </w:r>
    <w:r>
      <w:rPr>
        <w:rStyle w:val="Numeropagina"/>
      </w:rPr>
      <w:instrText xml:space="preserve"> PAGE </w:instrText>
    </w:r>
    <w:r>
      <w:rPr>
        <w:rStyle w:val="Numeropagina"/>
      </w:rPr>
      <w:fldChar w:fldCharType="separate"/>
    </w:r>
    <w:r w:rsidR="00C96433">
      <w:rPr>
        <w:rStyle w:val="Numeropagina"/>
        <w:noProof/>
      </w:rPr>
      <w:t>6</w:t>
    </w:r>
    <w:r>
      <w:rPr>
        <w:rStyle w:val="Numeropa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268" w:rsidRDefault="00F24268">
      <w:r>
        <w:separator/>
      </w:r>
    </w:p>
  </w:footnote>
  <w:footnote w:type="continuationSeparator" w:id="1">
    <w:p w:rsidR="00F24268" w:rsidRDefault="00F242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03C3"/>
    <w:multiLevelType w:val="hybridMultilevel"/>
    <w:tmpl w:val="F834A9C6"/>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1EC4D86"/>
    <w:multiLevelType w:val="hybridMultilevel"/>
    <w:tmpl w:val="93602C72"/>
    <w:lvl w:ilvl="0" w:tplc="C5AE5CDC">
      <w:start w:val="1"/>
      <w:numFmt w:val="bullet"/>
      <w:lvlText w:val=""/>
      <w:lvlJc w:val="left"/>
      <w:pPr>
        <w:tabs>
          <w:tab w:val="num" w:pos="1137"/>
        </w:tabs>
        <w:ind w:left="1123" w:hanging="346"/>
      </w:pPr>
      <w:rPr>
        <w:rFonts w:ascii="Symbol" w:hAnsi="Symbol" w:hint="default"/>
      </w:rPr>
    </w:lvl>
    <w:lvl w:ilvl="1" w:tplc="04100003" w:tentative="1">
      <w:start w:val="1"/>
      <w:numFmt w:val="bullet"/>
      <w:lvlText w:val="o"/>
      <w:lvlJc w:val="left"/>
      <w:pPr>
        <w:tabs>
          <w:tab w:val="num" w:pos="1860"/>
        </w:tabs>
        <w:ind w:left="1860" w:hanging="360"/>
      </w:pPr>
      <w:rPr>
        <w:rFonts w:ascii="Courier New" w:hAnsi="Courier New" w:hint="default"/>
      </w:rPr>
    </w:lvl>
    <w:lvl w:ilvl="2" w:tplc="04100005" w:tentative="1">
      <w:start w:val="1"/>
      <w:numFmt w:val="bullet"/>
      <w:lvlText w:val=""/>
      <w:lvlJc w:val="left"/>
      <w:pPr>
        <w:tabs>
          <w:tab w:val="num" w:pos="2580"/>
        </w:tabs>
        <w:ind w:left="2580" w:hanging="360"/>
      </w:pPr>
      <w:rPr>
        <w:rFonts w:ascii="Wingdings" w:hAnsi="Wingdings" w:hint="default"/>
      </w:rPr>
    </w:lvl>
    <w:lvl w:ilvl="3" w:tplc="04100001" w:tentative="1">
      <w:start w:val="1"/>
      <w:numFmt w:val="bullet"/>
      <w:lvlText w:val=""/>
      <w:lvlJc w:val="left"/>
      <w:pPr>
        <w:tabs>
          <w:tab w:val="num" w:pos="3300"/>
        </w:tabs>
        <w:ind w:left="3300" w:hanging="360"/>
      </w:pPr>
      <w:rPr>
        <w:rFonts w:ascii="Symbol" w:hAnsi="Symbol" w:hint="default"/>
      </w:rPr>
    </w:lvl>
    <w:lvl w:ilvl="4" w:tplc="04100003" w:tentative="1">
      <w:start w:val="1"/>
      <w:numFmt w:val="bullet"/>
      <w:lvlText w:val="o"/>
      <w:lvlJc w:val="left"/>
      <w:pPr>
        <w:tabs>
          <w:tab w:val="num" w:pos="4020"/>
        </w:tabs>
        <w:ind w:left="4020" w:hanging="360"/>
      </w:pPr>
      <w:rPr>
        <w:rFonts w:ascii="Courier New" w:hAnsi="Courier New" w:hint="default"/>
      </w:rPr>
    </w:lvl>
    <w:lvl w:ilvl="5" w:tplc="04100005" w:tentative="1">
      <w:start w:val="1"/>
      <w:numFmt w:val="bullet"/>
      <w:lvlText w:val=""/>
      <w:lvlJc w:val="left"/>
      <w:pPr>
        <w:tabs>
          <w:tab w:val="num" w:pos="4740"/>
        </w:tabs>
        <w:ind w:left="4740" w:hanging="360"/>
      </w:pPr>
      <w:rPr>
        <w:rFonts w:ascii="Wingdings" w:hAnsi="Wingdings" w:hint="default"/>
      </w:rPr>
    </w:lvl>
    <w:lvl w:ilvl="6" w:tplc="04100001" w:tentative="1">
      <w:start w:val="1"/>
      <w:numFmt w:val="bullet"/>
      <w:lvlText w:val=""/>
      <w:lvlJc w:val="left"/>
      <w:pPr>
        <w:tabs>
          <w:tab w:val="num" w:pos="5460"/>
        </w:tabs>
        <w:ind w:left="5460" w:hanging="360"/>
      </w:pPr>
      <w:rPr>
        <w:rFonts w:ascii="Symbol" w:hAnsi="Symbol" w:hint="default"/>
      </w:rPr>
    </w:lvl>
    <w:lvl w:ilvl="7" w:tplc="04100003" w:tentative="1">
      <w:start w:val="1"/>
      <w:numFmt w:val="bullet"/>
      <w:lvlText w:val="o"/>
      <w:lvlJc w:val="left"/>
      <w:pPr>
        <w:tabs>
          <w:tab w:val="num" w:pos="6180"/>
        </w:tabs>
        <w:ind w:left="6180" w:hanging="360"/>
      </w:pPr>
      <w:rPr>
        <w:rFonts w:ascii="Courier New" w:hAnsi="Courier New" w:hint="default"/>
      </w:rPr>
    </w:lvl>
    <w:lvl w:ilvl="8" w:tplc="04100005" w:tentative="1">
      <w:start w:val="1"/>
      <w:numFmt w:val="bullet"/>
      <w:lvlText w:val=""/>
      <w:lvlJc w:val="left"/>
      <w:pPr>
        <w:tabs>
          <w:tab w:val="num" w:pos="6900"/>
        </w:tabs>
        <w:ind w:left="6900" w:hanging="360"/>
      </w:pPr>
      <w:rPr>
        <w:rFonts w:ascii="Wingdings" w:hAnsi="Wingdings" w:hint="default"/>
      </w:rPr>
    </w:lvl>
  </w:abstractNum>
  <w:abstractNum w:abstractNumId="2">
    <w:nsid w:val="1F67576D"/>
    <w:multiLevelType w:val="hybridMultilevel"/>
    <w:tmpl w:val="58784948"/>
    <w:lvl w:ilvl="0" w:tplc="0410000F">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
    <w:nsid w:val="2E4135D3"/>
    <w:multiLevelType w:val="hybridMultilevel"/>
    <w:tmpl w:val="46E08FC6"/>
    <w:lvl w:ilvl="0" w:tplc="C5AE5CDC">
      <w:start w:val="1"/>
      <w:numFmt w:val="bullet"/>
      <w:lvlText w:val=""/>
      <w:lvlJc w:val="left"/>
      <w:pPr>
        <w:tabs>
          <w:tab w:val="num" w:pos="717"/>
        </w:tabs>
        <w:ind w:left="703" w:hanging="346"/>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35096434"/>
    <w:multiLevelType w:val="hybridMultilevel"/>
    <w:tmpl w:val="F32A42D8"/>
    <w:lvl w:ilvl="0" w:tplc="5136FD16">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nsid w:val="5486615D"/>
    <w:multiLevelType w:val="hybridMultilevel"/>
    <w:tmpl w:val="FE34A4D4"/>
    <w:lvl w:ilvl="0" w:tplc="FFFFFFFF">
      <w:start w:val="1"/>
      <w:numFmt w:val="ideographDigital"/>
      <w:lvlText w:val=""/>
      <w:lvlJc w:val="left"/>
      <w:rPr>
        <w:rFonts w:cs="Times New Roman"/>
      </w:rPr>
    </w:lvl>
    <w:lvl w:ilvl="1" w:tplc="F14A24C6">
      <w:start w:val="1"/>
      <w:numFmt w:val="bullet"/>
      <w:lvlText w:val=""/>
      <w:lvlJc w:val="left"/>
      <w:rPr>
        <w:rFonts w:ascii="Symbol" w:hAnsi="Symbol" w:hint="default"/>
        <w:strike w:val="0"/>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56EC5D3C"/>
    <w:multiLevelType w:val="hybridMultilevel"/>
    <w:tmpl w:val="1F9875EA"/>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59125B7A"/>
    <w:multiLevelType w:val="hybridMultilevel"/>
    <w:tmpl w:val="5D24BFD0"/>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6208181A"/>
    <w:multiLevelType w:val="hybridMultilevel"/>
    <w:tmpl w:val="42DC3E08"/>
    <w:lvl w:ilvl="0" w:tplc="5CA6D558">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9">
    <w:nsid w:val="6B8637DD"/>
    <w:multiLevelType w:val="hybridMultilevel"/>
    <w:tmpl w:val="B464DB02"/>
    <w:lvl w:ilvl="0" w:tplc="C5AE5CDC">
      <w:start w:val="1"/>
      <w:numFmt w:val="bullet"/>
      <w:lvlText w:val=""/>
      <w:lvlJc w:val="left"/>
      <w:pPr>
        <w:tabs>
          <w:tab w:val="num" w:pos="717"/>
        </w:tabs>
        <w:ind w:left="703" w:hanging="346"/>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2"/>
  </w:num>
  <w:num w:numId="4">
    <w:abstractNumId w:val="6"/>
  </w:num>
  <w:num w:numId="5">
    <w:abstractNumId w:val="0"/>
  </w:num>
  <w:num w:numId="6">
    <w:abstractNumId w:val="9"/>
  </w:num>
  <w:num w:numId="7">
    <w:abstractNumId w:val="3"/>
  </w:num>
  <w:num w:numId="8">
    <w:abstractNumId w:val="1"/>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bordersDoNotSurroundHeader/>
  <w:bordersDoNotSurroundFooter/>
  <w:doNotTrackMoves/>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6119"/>
    <w:rsid w:val="000261DA"/>
    <w:rsid w:val="000350F2"/>
    <w:rsid w:val="00057BC4"/>
    <w:rsid w:val="00062FDE"/>
    <w:rsid w:val="00082806"/>
    <w:rsid w:val="00083A0C"/>
    <w:rsid w:val="000C0413"/>
    <w:rsid w:val="000E33D0"/>
    <w:rsid w:val="000F2F30"/>
    <w:rsid w:val="000F5F81"/>
    <w:rsid w:val="0015377E"/>
    <w:rsid w:val="0018252E"/>
    <w:rsid w:val="001F5580"/>
    <w:rsid w:val="0020401E"/>
    <w:rsid w:val="00206236"/>
    <w:rsid w:val="002117CB"/>
    <w:rsid w:val="002273ED"/>
    <w:rsid w:val="002407DF"/>
    <w:rsid w:val="00245E56"/>
    <w:rsid w:val="00247EFC"/>
    <w:rsid w:val="00262ABC"/>
    <w:rsid w:val="002649BA"/>
    <w:rsid w:val="00282709"/>
    <w:rsid w:val="0029404E"/>
    <w:rsid w:val="002B448F"/>
    <w:rsid w:val="00311E18"/>
    <w:rsid w:val="00315CC9"/>
    <w:rsid w:val="0035231D"/>
    <w:rsid w:val="003530DF"/>
    <w:rsid w:val="00353B93"/>
    <w:rsid w:val="00360B88"/>
    <w:rsid w:val="00375407"/>
    <w:rsid w:val="0039608B"/>
    <w:rsid w:val="003963C0"/>
    <w:rsid w:val="003A2331"/>
    <w:rsid w:val="003B3A5C"/>
    <w:rsid w:val="0043596F"/>
    <w:rsid w:val="00442C73"/>
    <w:rsid w:val="00456C54"/>
    <w:rsid w:val="00497F75"/>
    <w:rsid w:val="004A1AD3"/>
    <w:rsid w:val="004B6D58"/>
    <w:rsid w:val="004C0971"/>
    <w:rsid w:val="004D1105"/>
    <w:rsid w:val="004E2E0E"/>
    <w:rsid w:val="004E56F5"/>
    <w:rsid w:val="00534529"/>
    <w:rsid w:val="00542607"/>
    <w:rsid w:val="00552AAF"/>
    <w:rsid w:val="005B73DC"/>
    <w:rsid w:val="005E4FA6"/>
    <w:rsid w:val="005E6119"/>
    <w:rsid w:val="005F4D16"/>
    <w:rsid w:val="006242FD"/>
    <w:rsid w:val="00632672"/>
    <w:rsid w:val="0063578C"/>
    <w:rsid w:val="0065504E"/>
    <w:rsid w:val="00664621"/>
    <w:rsid w:val="00697D88"/>
    <w:rsid w:val="006A2FA0"/>
    <w:rsid w:val="006C1F3C"/>
    <w:rsid w:val="00700A2C"/>
    <w:rsid w:val="00704BA7"/>
    <w:rsid w:val="007222BD"/>
    <w:rsid w:val="00731B3F"/>
    <w:rsid w:val="007355C9"/>
    <w:rsid w:val="007400F1"/>
    <w:rsid w:val="007606D5"/>
    <w:rsid w:val="00763D94"/>
    <w:rsid w:val="007661CD"/>
    <w:rsid w:val="00781A61"/>
    <w:rsid w:val="007D2F19"/>
    <w:rsid w:val="007E7718"/>
    <w:rsid w:val="007F5D70"/>
    <w:rsid w:val="007F7585"/>
    <w:rsid w:val="00813126"/>
    <w:rsid w:val="00813830"/>
    <w:rsid w:val="00822765"/>
    <w:rsid w:val="00845753"/>
    <w:rsid w:val="00865F0A"/>
    <w:rsid w:val="0087068F"/>
    <w:rsid w:val="00892B67"/>
    <w:rsid w:val="008B6537"/>
    <w:rsid w:val="008D2962"/>
    <w:rsid w:val="008E1FC2"/>
    <w:rsid w:val="008F0DF6"/>
    <w:rsid w:val="0090077C"/>
    <w:rsid w:val="009039DA"/>
    <w:rsid w:val="009136A4"/>
    <w:rsid w:val="009205A4"/>
    <w:rsid w:val="0093144E"/>
    <w:rsid w:val="00947E27"/>
    <w:rsid w:val="0099092B"/>
    <w:rsid w:val="00992256"/>
    <w:rsid w:val="009A2D0B"/>
    <w:rsid w:val="009D2D4E"/>
    <w:rsid w:val="009F7D04"/>
    <w:rsid w:val="00A0555D"/>
    <w:rsid w:val="00A103DE"/>
    <w:rsid w:val="00A11B8C"/>
    <w:rsid w:val="00A35E36"/>
    <w:rsid w:val="00A53791"/>
    <w:rsid w:val="00A62E8A"/>
    <w:rsid w:val="00A74E97"/>
    <w:rsid w:val="00AD0BD0"/>
    <w:rsid w:val="00AD4D50"/>
    <w:rsid w:val="00B60A62"/>
    <w:rsid w:val="00BB0382"/>
    <w:rsid w:val="00BE03D9"/>
    <w:rsid w:val="00C14B95"/>
    <w:rsid w:val="00C27FB6"/>
    <w:rsid w:val="00C3041D"/>
    <w:rsid w:val="00C4532C"/>
    <w:rsid w:val="00C64FC4"/>
    <w:rsid w:val="00C904E4"/>
    <w:rsid w:val="00C96433"/>
    <w:rsid w:val="00CC1F0F"/>
    <w:rsid w:val="00CC4C5D"/>
    <w:rsid w:val="00D33A63"/>
    <w:rsid w:val="00D60DC2"/>
    <w:rsid w:val="00D72553"/>
    <w:rsid w:val="00D751EA"/>
    <w:rsid w:val="00D811F4"/>
    <w:rsid w:val="00D812B0"/>
    <w:rsid w:val="00DC5B38"/>
    <w:rsid w:val="00DD3453"/>
    <w:rsid w:val="00DE5136"/>
    <w:rsid w:val="00DF4FC8"/>
    <w:rsid w:val="00E112C4"/>
    <w:rsid w:val="00E206DA"/>
    <w:rsid w:val="00E4597D"/>
    <w:rsid w:val="00E62488"/>
    <w:rsid w:val="00E83848"/>
    <w:rsid w:val="00E927FC"/>
    <w:rsid w:val="00EA202F"/>
    <w:rsid w:val="00EB18CA"/>
    <w:rsid w:val="00EB77E7"/>
    <w:rsid w:val="00EE0DA8"/>
    <w:rsid w:val="00EF5BEF"/>
    <w:rsid w:val="00F10360"/>
    <w:rsid w:val="00F14C22"/>
    <w:rsid w:val="00F24268"/>
    <w:rsid w:val="00F44945"/>
    <w:rsid w:val="00F51085"/>
    <w:rsid w:val="00F87D63"/>
    <w:rsid w:val="00F97631"/>
    <w:rsid w:val="00FD435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semiHidden="1"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B3A5C"/>
    <w:rPr>
      <w:sz w:val="24"/>
      <w:szCs w:val="24"/>
    </w:rPr>
  </w:style>
  <w:style w:type="paragraph" w:styleId="Titolo1">
    <w:name w:val="heading 1"/>
    <w:basedOn w:val="Normale"/>
    <w:next w:val="Normale"/>
    <w:link w:val="Titolo1Carattere"/>
    <w:uiPriority w:val="9"/>
    <w:qFormat/>
    <w:locked/>
    <w:rsid w:val="00552AAF"/>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uiPriority w:val="99"/>
    <w:qFormat/>
    <w:locked/>
    <w:rsid w:val="00552AAF"/>
    <w:pPr>
      <w:keepNext/>
      <w:spacing w:before="240" w:after="60"/>
      <w:outlineLvl w:val="1"/>
    </w:pPr>
    <w:rPr>
      <w:rFonts w:ascii="Arial" w:hAnsi="Arial" w:cs="Arial"/>
      <w:b/>
      <w:bCs/>
      <w:i/>
      <w:iCs/>
      <w:sz w:val="28"/>
      <w:szCs w:val="28"/>
    </w:rPr>
  </w:style>
  <w:style w:type="paragraph" w:styleId="Titolo5">
    <w:name w:val="heading 5"/>
    <w:basedOn w:val="Normale"/>
    <w:next w:val="Normale"/>
    <w:link w:val="Titolo5Carattere"/>
    <w:uiPriority w:val="99"/>
    <w:qFormat/>
    <w:pPr>
      <w:keepNext/>
      <w:autoSpaceDE w:val="0"/>
      <w:autoSpaceDN w:val="0"/>
      <w:outlineLvl w:val="4"/>
    </w:pPr>
    <w:rPr>
      <w:rFonts w:ascii="Arial" w:hAnsi="Arial" w:cs="Arial"/>
      <w:b/>
      <w:bCs/>
      <w:sz w:val="20"/>
      <w:szCs w:val="20"/>
    </w:rPr>
  </w:style>
  <w:style w:type="paragraph" w:styleId="Titolo6">
    <w:name w:val="heading 6"/>
    <w:basedOn w:val="Normale"/>
    <w:next w:val="Normale"/>
    <w:link w:val="Titolo6Carattere"/>
    <w:uiPriority w:val="99"/>
    <w:qFormat/>
    <w:rsid w:val="00C64FC4"/>
    <w:pPr>
      <w:spacing w:before="240" w:after="60"/>
      <w:outlineLvl w:val="5"/>
    </w:pPr>
    <w:rPr>
      <w:b/>
      <w:bCs/>
      <w:sz w:val="22"/>
      <w:szCs w:val="22"/>
    </w:rPr>
  </w:style>
  <w:style w:type="paragraph" w:styleId="Titolo7">
    <w:name w:val="heading 7"/>
    <w:basedOn w:val="Normale"/>
    <w:next w:val="Normale"/>
    <w:link w:val="Titolo7Carattere"/>
    <w:uiPriority w:val="99"/>
    <w:qFormat/>
    <w:pPr>
      <w:keepNext/>
      <w:pBdr>
        <w:top w:val="single" w:sz="12" w:space="1" w:color="auto"/>
      </w:pBdr>
      <w:autoSpaceDE w:val="0"/>
      <w:autoSpaceDN w:val="0"/>
      <w:jc w:val="center"/>
      <w:outlineLvl w:val="6"/>
    </w:pPr>
    <w:rPr>
      <w:rFonts w:ascii="Arial" w:hAnsi="Arial" w:cs="Arial"/>
      <w:b/>
      <w:bCs/>
      <w:sz w:val="20"/>
      <w:szCs w:val="20"/>
    </w:rPr>
  </w:style>
  <w:style w:type="paragraph" w:styleId="Titolo9">
    <w:name w:val="heading 9"/>
    <w:basedOn w:val="Normale"/>
    <w:next w:val="Normale"/>
    <w:link w:val="Titolo9Carattere"/>
    <w:uiPriority w:val="99"/>
    <w:qFormat/>
    <w:rsid w:val="00C64FC4"/>
    <w:pPr>
      <w:spacing w:before="240" w:after="60"/>
      <w:outlineLvl w:val="8"/>
    </w:pPr>
    <w:rPr>
      <w:rFonts w:ascii="Arial" w:hAnsi="Arial" w:cs="Arial"/>
      <w:sz w:val="22"/>
      <w:szCs w:val="22"/>
    </w:rPr>
  </w:style>
  <w:style w:type="character" w:default="1" w:styleId="Carpredefinitoparagrafo">
    <w:name w:val="Default Paragraph Font"/>
    <w:uiPriority w:val="99"/>
    <w:semiHidden/>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552AAF"/>
    <w:rPr>
      <w:rFonts w:ascii="Cambria" w:eastAsia="Times New Roman" w:hAnsi="Cambria" w:cs="Times New Roman"/>
      <w:b/>
      <w:bCs/>
      <w:kern w:val="32"/>
      <w:sz w:val="32"/>
      <w:szCs w:val="32"/>
    </w:rPr>
  </w:style>
  <w:style w:type="character" w:customStyle="1" w:styleId="Titolo2Carattere">
    <w:name w:val="Titolo 2 Carattere"/>
    <w:basedOn w:val="Carpredefinitoparagrafo"/>
    <w:link w:val="Titolo2"/>
    <w:uiPriority w:val="99"/>
    <w:locked/>
    <w:rsid w:val="00552AAF"/>
    <w:rPr>
      <w:rFonts w:ascii="Arial" w:hAnsi="Arial" w:cs="Arial"/>
      <w:b/>
      <w:bCs/>
      <w:i/>
      <w:iCs/>
      <w:sz w:val="28"/>
      <w:szCs w:val="28"/>
    </w:rPr>
  </w:style>
  <w:style w:type="character" w:customStyle="1" w:styleId="Titolo5Carattere">
    <w:name w:val="Titolo 5 Carattere"/>
    <w:basedOn w:val="Carpredefinitoparagrafo"/>
    <w:link w:val="Titolo5"/>
    <w:uiPriority w:val="99"/>
    <w:semiHidden/>
    <w:locked/>
    <w:rPr>
      <w:rFonts w:ascii="Calibri" w:hAnsi="Calibri" w:cs="Calibri"/>
      <w:b/>
      <w:bCs/>
      <w:i/>
      <w:iCs/>
      <w:sz w:val="26"/>
      <w:szCs w:val="26"/>
    </w:rPr>
  </w:style>
  <w:style w:type="character" w:customStyle="1" w:styleId="Titolo6Carattere">
    <w:name w:val="Titolo 6 Carattere"/>
    <w:basedOn w:val="Carpredefinitoparagrafo"/>
    <w:link w:val="Titolo6"/>
    <w:uiPriority w:val="99"/>
    <w:semiHidden/>
    <w:locked/>
    <w:rPr>
      <w:rFonts w:ascii="Calibri" w:hAnsi="Calibri" w:cs="Calibri"/>
      <w:b/>
      <w:bCs/>
    </w:rPr>
  </w:style>
  <w:style w:type="character" w:customStyle="1" w:styleId="Titolo7Carattere">
    <w:name w:val="Titolo 7 Carattere"/>
    <w:basedOn w:val="Carpredefinitoparagrafo"/>
    <w:link w:val="Titolo7"/>
    <w:uiPriority w:val="99"/>
    <w:semiHidden/>
    <w:locked/>
    <w:rPr>
      <w:rFonts w:ascii="Calibri" w:hAnsi="Calibri" w:cs="Calibri"/>
      <w:sz w:val="24"/>
      <w:szCs w:val="24"/>
    </w:rPr>
  </w:style>
  <w:style w:type="character" w:customStyle="1" w:styleId="Titolo9Carattere">
    <w:name w:val="Titolo 9 Carattere"/>
    <w:basedOn w:val="Carpredefinitoparagrafo"/>
    <w:link w:val="Titolo9"/>
    <w:uiPriority w:val="99"/>
    <w:semiHidden/>
    <w:locked/>
    <w:rPr>
      <w:rFonts w:ascii="Cambria" w:hAnsi="Cambria" w:cs="Cambria"/>
    </w:rPr>
  </w:style>
  <w:style w:type="paragraph" w:styleId="Intestazione">
    <w:name w:val="header"/>
    <w:basedOn w:val="Normale"/>
    <w:link w:val="IntestazioneCarattere"/>
    <w:uiPriority w:val="99"/>
    <w:pPr>
      <w:tabs>
        <w:tab w:val="center" w:pos="4819"/>
        <w:tab w:val="right" w:pos="9638"/>
      </w:tabs>
      <w:autoSpaceDE w:val="0"/>
      <w:autoSpaceDN w:val="0"/>
    </w:pPr>
    <w:rPr>
      <w:sz w:val="20"/>
      <w:szCs w:val="20"/>
    </w:rPr>
  </w:style>
  <w:style w:type="character" w:customStyle="1" w:styleId="IntestazioneCarattere">
    <w:name w:val="Intestazione Carattere"/>
    <w:basedOn w:val="Carpredefinitoparagrafo"/>
    <w:link w:val="Intestazione"/>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autoSpaceDE w:val="0"/>
      <w:autoSpaceDN w:val="0"/>
    </w:pPr>
    <w:rPr>
      <w:sz w:val="20"/>
      <w:szCs w:val="20"/>
    </w:r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character" w:styleId="Numeropagina">
    <w:name w:val="page number"/>
    <w:basedOn w:val="Carpredefinitoparagrafo"/>
    <w:uiPriority w:val="99"/>
    <w:rPr>
      <w:rFonts w:cs="Times New Roman"/>
    </w:rPr>
  </w:style>
  <w:style w:type="paragraph" w:styleId="Corpodeltesto">
    <w:name w:val="Body Text"/>
    <w:basedOn w:val="Normale"/>
    <w:link w:val="CorpodeltestoCarattere"/>
    <w:uiPriority w:val="99"/>
    <w:pPr>
      <w:pBdr>
        <w:top w:val="single" w:sz="12" w:space="1" w:color="auto"/>
      </w:pBdr>
      <w:autoSpaceDE w:val="0"/>
      <w:autoSpaceDN w:val="0"/>
      <w:jc w:val="both"/>
    </w:pPr>
    <w:rPr>
      <w:rFonts w:ascii="Arial" w:hAnsi="Arial" w:cs="Arial"/>
      <w:sz w:val="20"/>
      <w:szCs w:val="20"/>
    </w:rPr>
  </w:style>
  <w:style w:type="paragraph" w:styleId="Corpodeltesto2">
    <w:name w:val="Body Text 2"/>
    <w:basedOn w:val="Normale"/>
    <w:link w:val="Corpodeltesto2Carattere"/>
    <w:uiPriority w:val="99"/>
    <w:pPr>
      <w:widowControl w:val="0"/>
      <w:autoSpaceDE w:val="0"/>
      <w:autoSpaceDN w:val="0"/>
      <w:jc w:val="both"/>
    </w:pPr>
    <w:rPr>
      <w:rFonts w:ascii="Arial" w:hAnsi="Arial" w:cs="Arial"/>
      <w:sz w:val="20"/>
      <w:szCs w:val="20"/>
    </w:rPr>
  </w:style>
  <w:style w:type="character" w:customStyle="1" w:styleId="CorpodeltestoCarattere">
    <w:name w:val="Corpo del testo Carattere"/>
    <w:basedOn w:val="Carpredefinitoparagrafo"/>
    <w:link w:val="Corpodeltesto"/>
    <w:uiPriority w:val="99"/>
    <w:semiHidden/>
    <w:locked/>
    <w:rPr>
      <w:rFonts w:cs="Times New Roman"/>
      <w:sz w:val="24"/>
      <w:szCs w:val="24"/>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Testofumetto">
    <w:name w:val="Balloon Text"/>
    <w:basedOn w:val="Normale"/>
    <w:link w:val="TestofumettoCarattere"/>
    <w:uiPriority w:val="99"/>
    <w:semiHidden/>
    <w:rsid w:val="00763D9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character" w:styleId="Collegamentoipertestuale">
    <w:name w:val="Hyperlink"/>
    <w:basedOn w:val="Carpredefinitoparagrafo"/>
    <w:uiPriority w:val="99"/>
    <w:rsid w:val="000E33D0"/>
    <w:rPr>
      <w:rFonts w:cs="Times New Roman"/>
      <w:color w:val="0000FF"/>
      <w:u w:val="single"/>
    </w:rPr>
  </w:style>
  <w:style w:type="table" w:styleId="Grigliatabella">
    <w:name w:val="Table Grid"/>
    <w:basedOn w:val="Tabellanormale"/>
    <w:uiPriority w:val="59"/>
    <w:locked/>
    <w:rsid w:val="003B3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f1Normal">
    <w:name w:val="rtf1 [Normal]"/>
    <w:uiPriority w:val="99"/>
    <w:pPr>
      <w:widowControl w:val="0"/>
      <w:autoSpaceDE w:val="0"/>
      <w:autoSpaceDN w:val="0"/>
      <w:adjustRightInd w:val="0"/>
    </w:pPr>
    <w:rPr>
      <w:rFonts w:ascii="Arial" w:hAnsi="Arial"/>
      <w:sz w:val="24"/>
      <w:szCs w:val="24"/>
    </w:rPr>
  </w:style>
  <w:style w:type="character" w:customStyle="1" w:styleId="rtf1DefaultParagraphFont">
    <w:name w:val="rtf1 Default Paragraph Font"/>
    <w:uiPriority w:val="99"/>
  </w:style>
  <w:style w:type="paragraph" w:customStyle="1" w:styleId="rtf2Normal">
    <w:name w:val="rtf2 [Normal]"/>
    <w:uiPriority w:val="99"/>
    <w:pPr>
      <w:widowControl w:val="0"/>
      <w:autoSpaceDE w:val="0"/>
      <w:autoSpaceDN w:val="0"/>
      <w:adjustRightInd w:val="0"/>
    </w:pPr>
    <w:rPr>
      <w:rFonts w:ascii="Arial" w:hAnsi="Arial"/>
      <w:sz w:val="24"/>
      <w:szCs w:val="24"/>
    </w:rPr>
  </w:style>
  <w:style w:type="character" w:customStyle="1" w:styleId="rtf2DefaultParagraphFont">
    <w:name w:val="rtf2 Default Paragraph Font"/>
    <w:uiPriority w:val="99"/>
  </w:style>
  <w:style w:type="paragraph" w:customStyle="1" w:styleId="rtf3Normal">
    <w:name w:val="rtf3 Normal"/>
    <w:qFormat/>
    <w:rPr>
      <w:sz w:val="24"/>
      <w:szCs w:val="24"/>
    </w:rPr>
  </w:style>
  <w:style w:type="paragraph" w:customStyle="1" w:styleId="rtf3heading1">
    <w:name w:val="rtf3 heading 1"/>
    <w:basedOn w:val="rtf3Normal"/>
    <w:next w:val="rtf3Normal"/>
    <w:link w:val="rtf3Titolo1Carattere"/>
    <w:uiPriority w:val="9"/>
    <w:qFormat/>
    <w:rsid w:val="006242FD"/>
    <w:pPr>
      <w:keepNext/>
      <w:jc w:val="center"/>
      <w:outlineLvl w:val="0"/>
    </w:pPr>
    <w:rPr>
      <w:rFonts w:ascii="Arial" w:hAnsi="Arial" w:cs="Arial"/>
      <w:b/>
      <w:bCs/>
    </w:rPr>
  </w:style>
  <w:style w:type="character" w:customStyle="1" w:styleId="rtf3DefaultParagraphFont">
    <w:name w:val="rtf3 Default Paragraph Font"/>
    <w:uiPriority w:val="99"/>
  </w:style>
  <w:style w:type="table" w:customStyle="1" w:styleId="rtf3NormalTable">
    <w:name w:val="rtf3 Normal Table"/>
    <w:uiPriority w:val="99"/>
    <w:semiHidden/>
    <w:unhideWhenUsed/>
    <w:pPr>
      <w:spacing w:after="200" w:line="276" w:lineRule="auto"/>
    </w:pPr>
    <w:rPr>
      <w:rFonts w:ascii="Calibri" w:hAnsi="Calibri"/>
      <w:sz w:val="22"/>
      <w:szCs w:val="22"/>
    </w:rPr>
    <w:tblPr>
      <w:tblInd w:w="0" w:type="dxa"/>
      <w:tblCellMar>
        <w:top w:w="0" w:type="dxa"/>
        <w:left w:w="108" w:type="dxa"/>
        <w:bottom w:w="0" w:type="dxa"/>
        <w:right w:w="108" w:type="dxa"/>
      </w:tblCellMar>
    </w:tblPr>
  </w:style>
  <w:style w:type="character" w:customStyle="1" w:styleId="rtf3Titolo1Carattere">
    <w:name w:val="rtf3 Titolo 1 Carattere"/>
    <w:basedOn w:val="rtf3DefaultParagraphFont"/>
    <w:link w:val="rtf3heading1"/>
    <w:uiPriority w:val="9"/>
    <w:locked/>
    <w:rsid w:val="006242FD"/>
    <w:rPr>
      <w:rFonts w:ascii="Arial" w:hAnsi="Arial" w:cs="Arial"/>
      <w:b/>
      <w:bCs/>
      <w:sz w:val="24"/>
      <w:szCs w:val="24"/>
    </w:rPr>
  </w:style>
  <w:style w:type="paragraph" w:customStyle="1" w:styleId="rtf3">
    <w:name w:val="rtf3"/>
    <w:basedOn w:val="rtf3Normal"/>
    <w:next w:val="Intestazione"/>
    <w:link w:val="rtf3CorpodeltestoCarattere"/>
    <w:uiPriority w:val="99"/>
    <w:rsid w:val="006242FD"/>
    <w:pPr>
      <w:jc w:val="both"/>
    </w:pPr>
    <w:rPr>
      <w:rFonts w:ascii="Arial" w:hAnsi="Arial"/>
      <w:szCs w:val="20"/>
      <w:lang/>
    </w:rPr>
  </w:style>
  <w:style w:type="character" w:customStyle="1" w:styleId="rtf3CorpodeltestoCarattere">
    <w:name w:val="rtf3 Corpo del testo Carattere"/>
    <w:link w:val="rtf3"/>
    <w:uiPriority w:val="99"/>
    <w:semiHidden/>
    <w:locked/>
    <w:rsid w:val="006242FD"/>
    <w:rPr>
      <w:rFonts w:ascii="Arial" w:hAnsi="Arial"/>
      <w:sz w:val="24"/>
    </w:rPr>
  </w:style>
  <w:style w:type="paragraph" w:customStyle="1" w:styleId="rtf3BodyTextIndent">
    <w:name w:val="rtf3 Body Text Indent"/>
    <w:basedOn w:val="rtf3Normal"/>
    <w:link w:val="rtf3RientrocorpodeltestoCarattere"/>
    <w:uiPriority w:val="99"/>
    <w:semiHidden/>
    <w:unhideWhenUsed/>
    <w:rsid w:val="006242FD"/>
    <w:pPr>
      <w:spacing w:after="120"/>
      <w:ind w:left="283"/>
    </w:pPr>
  </w:style>
  <w:style w:type="character" w:customStyle="1" w:styleId="rtf3RientrocorpodeltestoCarattere">
    <w:name w:val="rtf3 Rientro corpo del testo Carattere"/>
    <w:basedOn w:val="rtf3DefaultParagraphFont"/>
    <w:link w:val="rtf3BodyTextIndent"/>
    <w:uiPriority w:val="99"/>
    <w:semiHidden/>
    <w:locked/>
    <w:rsid w:val="006242FD"/>
    <w:rPr>
      <w:rFonts w:ascii="Times New Roman" w:hAnsi="Times New Roman" w:cs="Times New Roman"/>
      <w:sz w:val="24"/>
      <w:szCs w:val="24"/>
    </w:rPr>
  </w:style>
  <w:style w:type="paragraph" w:customStyle="1" w:styleId="rtf3Style1">
    <w:name w:val="rtf3 Style 1"/>
    <w:basedOn w:val="rtf3Normal"/>
    <w:rsid w:val="006242FD"/>
    <w:pPr>
      <w:widowControl w:val="0"/>
      <w:autoSpaceDE w:val="0"/>
      <w:autoSpaceDN w:val="0"/>
      <w:ind w:right="72" w:firstLine="720"/>
      <w:jc w:val="both"/>
    </w:pPr>
    <w:rPr>
      <w:rFonts w:cs="Mangal"/>
      <w:lang w:bidi="hi-IN"/>
    </w:rPr>
  </w:style>
  <w:style w:type="paragraph" w:customStyle="1" w:styleId="rtf3BodyText">
    <w:name w:val="rtf3 Body Text"/>
    <w:basedOn w:val="rtf3Normal"/>
    <w:link w:val="rtf3CorpotestoCarattere"/>
    <w:uiPriority w:val="99"/>
    <w:semiHidden/>
    <w:unhideWhenUsed/>
    <w:rsid w:val="006242FD"/>
    <w:pPr>
      <w:spacing w:after="120"/>
    </w:pPr>
  </w:style>
  <w:style w:type="character" w:customStyle="1" w:styleId="rtf3CorpotestoCarattere">
    <w:name w:val="rtf3 Corpo testo Carattere"/>
    <w:basedOn w:val="rtf3DefaultParagraphFont"/>
    <w:link w:val="rtf3BodyText"/>
    <w:uiPriority w:val="99"/>
    <w:semiHidden/>
    <w:locked/>
    <w:rsid w:val="006242F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4232964">
      <w:marLeft w:val="0"/>
      <w:marRight w:val="0"/>
      <w:marTop w:val="0"/>
      <w:marBottom w:val="0"/>
      <w:divBdr>
        <w:top w:val="none" w:sz="0" w:space="0" w:color="auto"/>
        <w:left w:val="none" w:sz="0" w:space="0" w:color="auto"/>
        <w:bottom w:val="none" w:sz="0" w:space="0" w:color="auto"/>
        <w:right w:val="none" w:sz="0" w:space="0" w:color="auto"/>
      </w:divBdr>
    </w:div>
    <w:div w:id="4442329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tilocali.leggiditali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tilocali.leggiditalia.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ntilocali.leggiditalia.it/" TargetMode="External"/><Relationship Id="rId4" Type="http://schemas.openxmlformats.org/officeDocument/2006/relationships/settings" Target="settings.xml"/><Relationship Id="rId9" Type="http://schemas.openxmlformats.org/officeDocument/2006/relationships/hyperlink" Target="http://www.entilocali.leggiditalia.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9061F-05AB-4360-855A-3F27E34A9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2590</Words>
  <Characters>14768</Characters>
  <Application>Microsoft Office Word</Application>
  <DocSecurity>0</DocSecurity>
  <Lines>123</Lines>
  <Paragraphs>34</Paragraphs>
  <ScaleCrop>false</ScaleCrop>
  <Company>Halley Informatica</Company>
  <LinksUpToDate>false</LinksUpToDate>
  <CharactersWithSpaces>17324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ORIGINALE</dc:title>
  <dc:creator>Erminio</dc:creator>
  <cp:lastModifiedBy>Orologio</cp:lastModifiedBy>
  <cp:revision>2</cp:revision>
  <cp:lastPrinted>2011-01-27T08:00:00Z</cp:lastPrinted>
  <dcterms:created xsi:type="dcterms:W3CDTF">2021-05-25T10:25:00Z</dcterms:created>
  <dcterms:modified xsi:type="dcterms:W3CDTF">2021-05-25T10:25:00Z</dcterms:modified>
</cp:coreProperties>
</file>